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4226" w14:textId="0CCFB251" w:rsidR="0042722A" w:rsidRPr="005E0648" w:rsidRDefault="0042722A" w:rsidP="00016184">
      <w:pPr>
        <w:shd w:val="clear" w:color="auto" w:fill="FFFFFF"/>
        <w:jc w:val="center"/>
        <w:rPr>
          <w:rFonts w:ascii="Century Gothic" w:hAnsi="Century Gothic" w:cs="Arial"/>
          <w:b/>
          <w:sz w:val="20"/>
          <w:szCs w:val="20"/>
        </w:rPr>
      </w:pPr>
      <w:r w:rsidRPr="005E0648">
        <w:rPr>
          <w:rFonts w:ascii="Century Gothic" w:hAnsi="Century Gothic" w:cs="Arial"/>
          <w:b/>
          <w:sz w:val="20"/>
          <w:szCs w:val="20"/>
        </w:rPr>
        <w:t xml:space="preserve">INFORME DE PONENCIA PARA PRIMER </w:t>
      </w:r>
      <w:r w:rsidR="00016184" w:rsidRPr="005E0648">
        <w:rPr>
          <w:rFonts w:ascii="Century Gothic" w:hAnsi="Century Gothic" w:cs="Arial"/>
          <w:b/>
          <w:sz w:val="20"/>
          <w:szCs w:val="20"/>
        </w:rPr>
        <w:t>DEBATE DEL</w:t>
      </w:r>
      <w:r w:rsidR="00BE1D8A" w:rsidRPr="005E0648">
        <w:rPr>
          <w:rFonts w:ascii="Century Gothic" w:hAnsi="Century Gothic" w:cs="Arial"/>
          <w:b/>
          <w:sz w:val="20"/>
          <w:szCs w:val="20"/>
        </w:rPr>
        <w:t xml:space="preserve"> </w:t>
      </w:r>
      <w:r w:rsidR="004F36D1" w:rsidRPr="005E0648">
        <w:rPr>
          <w:rFonts w:ascii="Century Gothic" w:hAnsi="Century Gothic" w:cs="Arial"/>
          <w:b/>
          <w:sz w:val="20"/>
          <w:szCs w:val="20"/>
        </w:rPr>
        <w:t>PROYECTO DE LEY N</w:t>
      </w:r>
      <w:r w:rsidR="00997885" w:rsidRPr="005E0648">
        <w:rPr>
          <w:rFonts w:ascii="Century Gothic" w:hAnsi="Century Gothic" w:cs="Arial"/>
          <w:b/>
          <w:sz w:val="20"/>
          <w:szCs w:val="20"/>
        </w:rPr>
        <w:t>o</w:t>
      </w:r>
      <w:r w:rsidR="004F36D1" w:rsidRPr="005E0648">
        <w:rPr>
          <w:rFonts w:ascii="Century Gothic" w:hAnsi="Century Gothic" w:cs="Arial"/>
          <w:b/>
          <w:sz w:val="20"/>
          <w:szCs w:val="20"/>
        </w:rPr>
        <w:t>. 0</w:t>
      </w:r>
      <w:r w:rsidR="00016184" w:rsidRPr="005E0648">
        <w:rPr>
          <w:rFonts w:ascii="Century Gothic" w:hAnsi="Century Gothic" w:cs="Arial"/>
          <w:b/>
          <w:sz w:val="20"/>
          <w:szCs w:val="20"/>
        </w:rPr>
        <w:t>1</w:t>
      </w:r>
      <w:r w:rsidR="0043680E" w:rsidRPr="005E0648">
        <w:rPr>
          <w:rFonts w:ascii="Century Gothic" w:hAnsi="Century Gothic" w:cs="Arial"/>
          <w:b/>
          <w:sz w:val="20"/>
          <w:szCs w:val="20"/>
        </w:rPr>
        <w:t>3</w:t>
      </w:r>
      <w:r w:rsidR="004F36D1" w:rsidRPr="005E0648">
        <w:rPr>
          <w:rFonts w:ascii="Century Gothic" w:hAnsi="Century Gothic" w:cs="Arial"/>
          <w:b/>
          <w:sz w:val="20"/>
          <w:szCs w:val="20"/>
        </w:rPr>
        <w:t xml:space="preserve"> DE 202</w:t>
      </w:r>
      <w:r w:rsidR="00EC4C12" w:rsidRPr="005E0648">
        <w:rPr>
          <w:rFonts w:ascii="Century Gothic" w:hAnsi="Century Gothic" w:cs="Arial"/>
          <w:b/>
          <w:sz w:val="20"/>
          <w:szCs w:val="20"/>
        </w:rPr>
        <w:t>1</w:t>
      </w:r>
      <w:r w:rsidR="004F36D1" w:rsidRPr="005E0648">
        <w:rPr>
          <w:rFonts w:ascii="Century Gothic" w:hAnsi="Century Gothic" w:cs="Arial"/>
          <w:b/>
          <w:sz w:val="20"/>
          <w:szCs w:val="20"/>
        </w:rPr>
        <w:t xml:space="preserve"> CÁMARA </w:t>
      </w:r>
      <w:r w:rsidR="00EA58B5" w:rsidRPr="005E0648">
        <w:rPr>
          <w:rFonts w:ascii="Century Gothic" w:eastAsia="Arial" w:hAnsi="Century Gothic"/>
          <w:b/>
          <w:sz w:val="20"/>
          <w:szCs w:val="20"/>
        </w:rPr>
        <w:t>“POR MEDIO DE LA CUAL SE ESTABLECE LA CAPACITACIÓN CON ENFOQUE DE GÉNERO A LOS FUNCIONARIOS QUE ATIENDAN MUJERES VÍCTIMAS DE VIOLENCIAS”</w:t>
      </w:r>
    </w:p>
    <w:p w14:paraId="6A937B87" w14:textId="77777777" w:rsidR="00251C43" w:rsidRPr="005E0648" w:rsidRDefault="00251C43" w:rsidP="0042722A">
      <w:pPr>
        <w:shd w:val="clear" w:color="auto" w:fill="FFFFFF"/>
        <w:jc w:val="both"/>
        <w:rPr>
          <w:rFonts w:ascii="Century Gothic" w:eastAsia="Times New Roman" w:hAnsi="Century Gothic" w:cs="Arial"/>
          <w:bCs/>
          <w:sz w:val="20"/>
          <w:szCs w:val="20"/>
          <w:lang w:eastAsia="es-CO"/>
        </w:rPr>
      </w:pPr>
    </w:p>
    <w:p w14:paraId="354C7530" w14:textId="7680D66F" w:rsidR="0042722A" w:rsidRPr="005E0648" w:rsidRDefault="00016184" w:rsidP="0042722A">
      <w:pPr>
        <w:shd w:val="clear" w:color="auto" w:fill="FFFFFF"/>
        <w:jc w:val="both"/>
        <w:rPr>
          <w:rFonts w:ascii="Century Gothic" w:eastAsia="Times New Roman" w:hAnsi="Century Gothic" w:cs="Arial"/>
          <w:bCs/>
          <w:sz w:val="20"/>
          <w:szCs w:val="20"/>
          <w:lang w:eastAsia="es-CO"/>
        </w:rPr>
      </w:pPr>
      <w:r w:rsidRPr="005E0648">
        <w:rPr>
          <w:rFonts w:ascii="Century Gothic" w:eastAsia="Times New Roman" w:hAnsi="Century Gothic" w:cs="Arial"/>
          <w:bCs/>
          <w:sz w:val="20"/>
          <w:szCs w:val="20"/>
          <w:lang w:eastAsia="es-CO"/>
        </w:rPr>
        <w:t>B</w:t>
      </w:r>
      <w:r w:rsidR="0042722A" w:rsidRPr="005E0648">
        <w:rPr>
          <w:rFonts w:ascii="Century Gothic" w:eastAsia="Times New Roman" w:hAnsi="Century Gothic" w:cs="Arial"/>
          <w:bCs/>
          <w:sz w:val="20"/>
          <w:szCs w:val="20"/>
          <w:lang w:eastAsia="es-CO"/>
        </w:rPr>
        <w:t xml:space="preserve">ogotá D.C., </w:t>
      </w:r>
      <w:r w:rsidR="004852AA">
        <w:rPr>
          <w:rFonts w:ascii="Century Gothic" w:eastAsia="Times New Roman" w:hAnsi="Century Gothic" w:cs="Arial"/>
          <w:bCs/>
          <w:sz w:val="20"/>
          <w:szCs w:val="20"/>
          <w:lang w:eastAsia="es-CO"/>
        </w:rPr>
        <w:t>octubre</w:t>
      </w:r>
      <w:r w:rsidR="0042722A" w:rsidRPr="005E0648">
        <w:rPr>
          <w:rFonts w:ascii="Century Gothic" w:eastAsia="Times New Roman" w:hAnsi="Century Gothic" w:cs="Arial"/>
          <w:bCs/>
          <w:sz w:val="20"/>
          <w:szCs w:val="20"/>
          <w:lang w:eastAsia="es-CO"/>
        </w:rPr>
        <w:t xml:space="preserve"> de 20</w:t>
      </w:r>
      <w:r w:rsidR="006C2802" w:rsidRPr="005E0648">
        <w:rPr>
          <w:rFonts w:ascii="Century Gothic" w:eastAsia="Times New Roman" w:hAnsi="Century Gothic" w:cs="Arial"/>
          <w:bCs/>
          <w:sz w:val="20"/>
          <w:szCs w:val="20"/>
          <w:lang w:eastAsia="es-CO"/>
        </w:rPr>
        <w:t>2</w:t>
      </w:r>
      <w:r w:rsidR="00C66375" w:rsidRPr="005E0648">
        <w:rPr>
          <w:rFonts w:ascii="Century Gothic" w:eastAsia="Times New Roman" w:hAnsi="Century Gothic" w:cs="Arial"/>
          <w:bCs/>
          <w:sz w:val="20"/>
          <w:szCs w:val="20"/>
          <w:lang w:eastAsia="es-CO"/>
        </w:rPr>
        <w:t>1</w:t>
      </w:r>
    </w:p>
    <w:p w14:paraId="51387473" w14:textId="77777777" w:rsidR="0042722A" w:rsidRPr="005E0648" w:rsidRDefault="0042722A" w:rsidP="0042722A">
      <w:pPr>
        <w:shd w:val="clear" w:color="auto" w:fill="FFFFFF"/>
        <w:jc w:val="both"/>
        <w:rPr>
          <w:rFonts w:ascii="Century Gothic" w:eastAsia="Times New Roman" w:hAnsi="Century Gothic" w:cs="Arial"/>
          <w:bCs/>
          <w:sz w:val="20"/>
          <w:szCs w:val="20"/>
          <w:lang w:eastAsia="es-CO"/>
        </w:rPr>
      </w:pPr>
    </w:p>
    <w:p w14:paraId="7DD83A96" w14:textId="77777777" w:rsidR="0042722A" w:rsidRPr="005E0648" w:rsidRDefault="0042722A" w:rsidP="0042722A">
      <w:pPr>
        <w:shd w:val="clear" w:color="auto" w:fill="FFFFFF"/>
        <w:jc w:val="both"/>
        <w:rPr>
          <w:rFonts w:ascii="Century Gothic" w:eastAsia="Times New Roman" w:hAnsi="Century Gothic" w:cs="Arial"/>
          <w:bCs/>
          <w:sz w:val="20"/>
          <w:szCs w:val="20"/>
          <w:lang w:eastAsia="es-CO"/>
        </w:rPr>
      </w:pPr>
      <w:r w:rsidRPr="005E0648">
        <w:rPr>
          <w:rFonts w:ascii="Century Gothic" w:eastAsia="Times New Roman" w:hAnsi="Century Gothic" w:cs="Arial"/>
          <w:bCs/>
          <w:sz w:val="20"/>
          <w:szCs w:val="20"/>
          <w:lang w:eastAsia="es-CO"/>
        </w:rPr>
        <w:t>Honorable Representante</w:t>
      </w:r>
    </w:p>
    <w:p w14:paraId="6B4C9263" w14:textId="24B7D0FB" w:rsidR="009C2884" w:rsidRPr="005E0648" w:rsidRDefault="00981C47" w:rsidP="009C2884">
      <w:pPr>
        <w:shd w:val="clear" w:color="auto" w:fill="FFFFFF"/>
        <w:spacing w:after="0" w:line="240" w:lineRule="auto"/>
        <w:rPr>
          <w:rFonts w:ascii="Century Gothic" w:eastAsia="Times New Roman" w:hAnsi="Century Gothic" w:cs="Arial"/>
          <w:b/>
          <w:bCs/>
          <w:sz w:val="20"/>
          <w:szCs w:val="20"/>
          <w:lang w:eastAsia="es-CO"/>
        </w:rPr>
      </w:pPr>
      <w:r w:rsidRPr="005E0648">
        <w:rPr>
          <w:rFonts w:ascii="Century Gothic" w:eastAsia="Times New Roman" w:hAnsi="Century Gothic" w:cs="Arial"/>
          <w:b/>
          <w:bCs/>
          <w:sz w:val="20"/>
          <w:szCs w:val="20"/>
          <w:lang w:eastAsia="es-CO"/>
        </w:rPr>
        <w:t>JULIO CESAR TRIANA QUINTERO</w:t>
      </w:r>
    </w:p>
    <w:p w14:paraId="7398D094" w14:textId="77777777" w:rsidR="0042722A" w:rsidRPr="005E0648" w:rsidRDefault="0042722A" w:rsidP="009C2884">
      <w:pPr>
        <w:shd w:val="clear" w:color="auto" w:fill="FFFFFF"/>
        <w:spacing w:after="0" w:line="240" w:lineRule="auto"/>
        <w:rPr>
          <w:rFonts w:ascii="Century Gothic" w:eastAsia="Times New Roman" w:hAnsi="Century Gothic" w:cs="Arial"/>
          <w:b/>
          <w:bCs/>
          <w:sz w:val="20"/>
          <w:szCs w:val="20"/>
          <w:lang w:eastAsia="es-CO"/>
        </w:rPr>
      </w:pPr>
      <w:r w:rsidRPr="005E0648">
        <w:rPr>
          <w:rFonts w:ascii="Century Gothic" w:eastAsia="Times New Roman" w:hAnsi="Century Gothic" w:cs="Arial"/>
          <w:bCs/>
          <w:sz w:val="20"/>
          <w:szCs w:val="20"/>
          <w:lang w:eastAsia="es-CO"/>
        </w:rPr>
        <w:t>Presidente</w:t>
      </w:r>
      <w:r w:rsidR="00251C43" w:rsidRPr="005E0648">
        <w:rPr>
          <w:rFonts w:ascii="Century Gothic" w:eastAsia="Times New Roman" w:hAnsi="Century Gothic" w:cs="Arial"/>
          <w:b/>
          <w:bCs/>
          <w:sz w:val="20"/>
          <w:szCs w:val="20"/>
          <w:lang w:eastAsia="es-CO"/>
        </w:rPr>
        <w:br/>
      </w:r>
      <w:r w:rsidR="00251C43" w:rsidRPr="005E0648">
        <w:rPr>
          <w:rFonts w:ascii="Century Gothic" w:eastAsia="Times New Roman" w:hAnsi="Century Gothic" w:cs="Arial"/>
          <w:bCs/>
          <w:sz w:val="20"/>
          <w:szCs w:val="20"/>
          <w:lang w:eastAsia="es-CO"/>
        </w:rPr>
        <w:t>Comisión Primera</w:t>
      </w:r>
      <w:r w:rsidR="00251C43" w:rsidRPr="005E0648">
        <w:rPr>
          <w:rFonts w:ascii="Century Gothic" w:eastAsia="Times New Roman" w:hAnsi="Century Gothic" w:cs="Arial"/>
          <w:b/>
          <w:bCs/>
          <w:sz w:val="20"/>
          <w:szCs w:val="20"/>
          <w:lang w:eastAsia="es-CO"/>
        </w:rPr>
        <w:br/>
      </w:r>
      <w:r w:rsidR="00251C43" w:rsidRPr="005E0648">
        <w:rPr>
          <w:rFonts w:ascii="Century Gothic" w:eastAsia="Times New Roman" w:hAnsi="Century Gothic" w:cs="Arial"/>
          <w:bCs/>
          <w:sz w:val="20"/>
          <w:szCs w:val="20"/>
          <w:lang w:eastAsia="es-CO"/>
        </w:rPr>
        <w:t>Cámara de representantes</w:t>
      </w:r>
    </w:p>
    <w:p w14:paraId="4886BE44" w14:textId="77777777" w:rsidR="0042722A" w:rsidRPr="005E0648" w:rsidRDefault="0042722A" w:rsidP="0042722A">
      <w:pPr>
        <w:shd w:val="clear" w:color="auto" w:fill="FFFFFF"/>
        <w:jc w:val="both"/>
        <w:rPr>
          <w:rFonts w:ascii="Century Gothic" w:eastAsia="Times New Roman" w:hAnsi="Century Gothic" w:cs="Arial"/>
          <w:bCs/>
          <w:sz w:val="20"/>
          <w:szCs w:val="20"/>
          <w:lang w:eastAsia="es-CO"/>
        </w:rPr>
      </w:pPr>
      <w:r w:rsidRPr="005E0648">
        <w:rPr>
          <w:rFonts w:ascii="Century Gothic" w:eastAsia="Times New Roman" w:hAnsi="Century Gothic" w:cs="Arial"/>
          <w:bCs/>
          <w:sz w:val="20"/>
          <w:szCs w:val="20"/>
          <w:lang w:eastAsia="es-CO"/>
        </w:rPr>
        <w:t>Ciudad.</w:t>
      </w:r>
    </w:p>
    <w:p w14:paraId="743E2452" w14:textId="77777777" w:rsidR="0042722A" w:rsidRPr="005E0648" w:rsidRDefault="0042722A" w:rsidP="0042722A">
      <w:pPr>
        <w:shd w:val="clear" w:color="auto" w:fill="FFFFFF"/>
        <w:jc w:val="both"/>
        <w:rPr>
          <w:rFonts w:ascii="Century Gothic" w:eastAsia="Times New Roman" w:hAnsi="Century Gothic" w:cs="Arial"/>
          <w:bCs/>
          <w:sz w:val="20"/>
          <w:szCs w:val="20"/>
          <w:lang w:eastAsia="es-CO"/>
        </w:rPr>
      </w:pPr>
    </w:p>
    <w:p w14:paraId="0F045407" w14:textId="38328B8F" w:rsidR="0042722A" w:rsidRPr="005E0648" w:rsidRDefault="0042722A" w:rsidP="0042722A">
      <w:pPr>
        <w:shd w:val="clear" w:color="auto" w:fill="FFFFFF"/>
        <w:jc w:val="both"/>
        <w:rPr>
          <w:rFonts w:ascii="Century Gothic" w:hAnsi="Century Gothic" w:cs="Arial"/>
          <w:sz w:val="20"/>
          <w:szCs w:val="20"/>
        </w:rPr>
      </w:pPr>
      <w:r w:rsidRPr="005E0648">
        <w:rPr>
          <w:rFonts w:ascii="Century Gothic" w:eastAsia="Times New Roman" w:hAnsi="Century Gothic" w:cs="Arial"/>
          <w:b/>
          <w:bCs/>
          <w:sz w:val="20"/>
          <w:szCs w:val="20"/>
          <w:lang w:eastAsia="es-CO"/>
        </w:rPr>
        <w:t>Referencia:</w:t>
      </w:r>
      <w:r w:rsidRPr="005E0648">
        <w:rPr>
          <w:rFonts w:ascii="Century Gothic" w:eastAsia="Times New Roman" w:hAnsi="Century Gothic" w:cs="Arial"/>
          <w:bCs/>
          <w:sz w:val="20"/>
          <w:szCs w:val="20"/>
          <w:lang w:eastAsia="es-CO"/>
        </w:rPr>
        <w:tab/>
        <w:t xml:space="preserve">Informe </w:t>
      </w:r>
      <w:r w:rsidR="00000DD3" w:rsidRPr="005E0648">
        <w:rPr>
          <w:rFonts w:ascii="Century Gothic" w:eastAsia="Times New Roman" w:hAnsi="Century Gothic" w:cs="Arial"/>
          <w:bCs/>
          <w:sz w:val="20"/>
          <w:szCs w:val="20"/>
          <w:lang w:eastAsia="es-CO"/>
        </w:rPr>
        <w:t>de ponencia para primer debate</w:t>
      </w:r>
      <w:r w:rsidR="00251C43" w:rsidRPr="005E0648">
        <w:rPr>
          <w:rFonts w:ascii="Century Gothic" w:eastAsia="Times New Roman" w:hAnsi="Century Gothic" w:cs="Arial"/>
          <w:bCs/>
          <w:sz w:val="20"/>
          <w:szCs w:val="20"/>
          <w:lang w:eastAsia="es-CO"/>
        </w:rPr>
        <w:t xml:space="preserve"> del </w:t>
      </w:r>
      <w:r w:rsidR="009C2884" w:rsidRPr="005E0648">
        <w:rPr>
          <w:rFonts w:ascii="Century Gothic" w:hAnsi="Century Gothic" w:cs="Arial"/>
          <w:bCs/>
          <w:sz w:val="20"/>
          <w:szCs w:val="20"/>
        </w:rPr>
        <w:t xml:space="preserve">Proyecto de Ley </w:t>
      </w:r>
      <w:r w:rsidR="00016184" w:rsidRPr="005E0648">
        <w:rPr>
          <w:rFonts w:ascii="Century Gothic" w:hAnsi="Century Gothic" w:cs="Arial"/>
          <w:bCs/>
          <w:sz w:val="20"/>
          <w:szCs w:val="20"/>
        </w:rPr>
        <w:t xml:space="preserve">No. 013 DE 2021 CÁMARA </w:t>
      </w:r>
      <w:r w:rsidR="00EA58B5" w:rsidRPr="005E0648">
        <w:rPr>
          <w:rFonts w:ascii="Century Gothic" w:eastAsia="Arial" w:hAnsi="Century Gothic"/>
          <w:b/>
          <w:sz w:val="20"/>
          <w:szCs w:val="20"/>
        </w:rPr>
        <w:t>“POR MEDIO DE LA CUAL SE ESTABLECE LA CAPACITACIÓN CON ENFOQUE DE GÉNERO A LOS FUNCIONARIOS QUE ATIENDAN MUJERES VÍCTIMAS DE VIOLENCIAS”</w:t>
      </w:r>
    </w:p>
    <w:p w14:paraId="34185C4C" w14:textId="77777777" w:rsidR="00997885" w:rsidRPr="005E0648" w:rsidRDefault="00997885" w:rsidP="0042722A">
      <w:pPr>
        <w:shd w:val="clear" w:color="auto" w:fill="FFFFFF"/>
        <w:jc w:val="both"/>
        <w:rPr>
          <w:rFonts w:ascii="Century Gothic" w:eastAsia="Times New Roman" w:hAnsi="Century Gothic" w:cs="Arial"/>
          <w:b/>
          <w:bCs/>
          <w:sz w:val="20"/>
          <w:szCs w:val="20"/>
          <w:lang w:eastAsia="es-CO"/>
        </w:rPr>
      </w:pPr>
    </w:p>
    <w:p w14:paraId="10F2AA61" w14:textId="69CFB823" w:rsidR="0042722A" w:rsidRPr="005E0648" w:rsidRDefault="0042722A" w:rsidP="0042722A">
      <w:pPr>
        <w:shd w:val="clear" w:color="auto" w:fill="FFFFFF"/>
        <w:jc w:val="both"/>
        <w:rPr>
          <w:rFonts w:ascii="Century Gothic" w:eastAsia="Times New Roman" w:hAnsi="Century Gothic" w:cs="Arial"/>
          <w:bCs/>
          <w:sz w:val="20"/>
          <w:szCs w:val="20"/>
          <w:lang w:eastAsia="es-CO"/>
        </w:rPr>
      </w:pPr>
      <w:r w:rsidRPr="005E0648">
        <w:rPr>
          <w:rFonts w:ascii="Century Gothic" w:eastAsia="Times New Roman" w:hAnsi="Century Gothic" w:cs="Arial"/>
          <w:bCs/>
          <w:sz w:val="20"/>
          <w:szCs w:val="20"/>
          <w:lang w:eastAsia="es-CO"/>
        </w:rPr>
        <w:t xml:space="preserve">Respetado señor </w:t>
      </w:r>
      <w:r w:rsidR="00044D6C" w:rsidRPr="005E0648">
        <w:rPr>
          <w:rFonts w:ascii="Century Gothic" w:eastAsia="Times New Roman" w:hAnsi="Century Gothic" w:cs="Arial"/>
          <w:bCs/>
          <w:sz w:val="20"/>
          <w:szCs w:val="20"/>
          <w:lang w:eastAsia="es-CO"/>
        </w:rPr>
        <w:t>presidente</w:t>
      </w:r>
      <w:r w:rsidRPr="005E0648">
        <w:rPr>
          <w:rFonts w:ascii="Century Gothic" w:eastAsia="Times New Roman" w:hAnsi="Century Gothic" w:cs="Arial"/>
          <w:bCs/>
          <w:sz w:val="20"/>
          <w:szCs w:val="20"/>
          <w:lang w:eastAsia="es-CO"/>
        </w:rPr>
        <w:t>:</w:t>
      </w:r>
    </w:p>
    <w:p w14:paraId="4A326D56" w14:textId="271C2671" w:rsidR="0042722A" w:rsidRDefault="0042722A" w:rsidP="00E37182">
      <w:pPr>
        <w:shd w:val="clear" w:color="auto" w:fill="FFFFFF"/>
        <w:jc w:val="both"/>
        <w:rPr>
          <w:rFonts w:ascii="Century Gothic" w:hAnsi="Century Gothic" w:cs="Arial"/>
          <w:sz w:val="20"/>
          <w:szCs w:val="20"/>
        </w:rPr>
      </w:pPr>
      <w:r w:rsidRPr="005E0648">
        <w:rPr>
          <w:rFonts w:ascii="Century Gothic" w:eastAsia="Times New Roman" w:hAnsi="Century Gothic" w:cs="Arial"/>
          <w:bCs/>
          <w:sz w:val="20"/>
          <w:szCs w:val="20"/>
          <w:lang w:eastAsia="es-CO"/>
        </w:rPr>
        <w:t>En cumplimiento del encargo hecho por la Honorable Mesa Directiva de la Comisión Primera de la Cámara de Representantes y de conformidad con lo establecido en el Artículo 156 de la Ley 5ª de 1992, proced</w:t>
      </w:r>
      <w:r w:rsidR="00E37182" w:rsidRPr="005E0648">
        <w:rPr>
          <w:rFonts w:ascii="Century Gothic" w:eastAsia="Times New Roman" w:hAnsi="Century Gothic" w:cs="Arial"/>
          <w:bCs/>
          <w:sz w:val="20"/>
          <w:szCs w:val="20"/>
          <w:lang w:eastAsia="es-CO"/>
        </w:rPr>
        <w:t>o</w:t>
      </w:r>
      <w:r w:rsidRPr="005E0648">
        <w:rPr>
          <w:rFonts w:ascii="Century Gothic" w:eastAsia="Times New Roman" w:hAnsi="Century Gothic" w:cs="Arial"/>
          <w:bCs/>
          <w:sz w:val="20"/>
          <w:szCs w:val="20"/>
          <w:lang w:eastAsia="es-CO"/>
        </w:rPr>
        <w:t xml:space="preserve"> a rendir </w:t>
      </w:r>
      <w:r w:rsidRPr="005E0648">
        <w:rPr>
          <w:rFonts w:ascii="Century Gothic" w:hAnsi="Century Gothic" w:cs="Arial"/>
          <w:sz w:val="20"/>
          <w:szCs w:val="20"/>
        </w:rPr>
        <w:t xml:space="preserve">informe de ponencia para primer debate </w:t>
      </w:r>
      <w:r w:rsidR="009C2884" w:rsidRPr="005E0648">
        <w:rPr>
          <w:rFonts w:ascii="Century Gothic" w:hAnsi="Century Gothic" w:cs="Arial"/>
          <w:sz w:val="20"/>
          <w:szCs w:val="20"/>
        </w:rPr>
        <w:t xml:space="preserve">del proyecto de Ley </w:t>
      </w:r>
      <w:r w:rsidR="00016184" w:rsidRPr="005E0648">
        <w:rPr>
          <w:rFonts w:ascii="Century Gothic" w:hAnsi="Century Gothic" w:cs="Arial"/>
          <w:bCs/>
          <w:sz w:val="20"/>
          <w:szCs w:val="20"/>
        </w:rPr>
        <w:t xml:space="preserve">No. 013 DE 2021 </w:t>
      </w:r>
      <w:r w:rsidR="00EA58B5" w:rsidRPr="005E0648">
        <w:rPr>
          <w:rFonts w:ascii="Century Gothic" w:eastAsia="Arial" w:hAnsi="Century Gothic"/>
          <w:b/>
          <w:sz w:val="20"/>
          <w:szCs w:val="20"/>
        </w:rPr>
        <w:t>“POR MEDIO DE LA CUAL SE ESTABLECE LA CAPACITACIÓN CON ENFOQUE DE GÉNERO A LOS FUNCIONARIOS QUE ATIENDAN MUJERES VÍCTIMAS DE VIOLENCIAS”</w:t>
      </w:r>
      <w:r w:rsidR="00EA58B5">
        <w:rPr>
          <w:rFonts w:ascii="Century Gothic" w:eastAsia="Arial" w:hAnsi="Century Gothic"/>
          <w:b/>
          <w:sz w:val="20"/>
          <w:szCs w:val="20"/>
        </w:rPr>
        <w:t xml:space="preserve">. </w:t>
      </w:r>
      <w:r w:rsidRPr="005E0648">
        <w:rPr>
          <w:rFonts w:ascii="Century Gothic" w:hAnsi="Century Gothic" w:cs="Arial"/>
          <w:sz w:val="20"/>
          <w:szCs w:val="20"/>
        </w:rPr>
        <w:t>El Informe de Ponencia se rinde en los siguientes términos:</w:t>
      </w:r>
    </w:p>
    <w:p w14:paraId="7DFB9191" w14:textId="370C63AF" w:rsidR="0014152A" w:rsidRDefault="0014152A" w:rsidP="00E37182">
      <w:pPr>
        <w:shd w:val="clear" w:color="auto" w:fill="FFFFFF"/>
        <w:jc w:val="both"/>
        <w:rPr>
          <w:rFonts w:ascii="Century Gothic" w:hAnsi="Century Gothic" w:cs="Arial"/>
          <w:sz w:val="20"/>
          <w:szCs w:val="20"/>
        </w:rPr>
      </w:pPr>
    </w:p>
    <w:p w14:paraId="7158FBBA" w14:textId="6C3DAA64" w:rsid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Trámite de la Iniciativa</w:t>
      </w:r>
    </w:p>
    <w:p w14:paraId="6B0F131E" w14:textId="6CFE71F8" w:rsidR="0014152A" w:rsidRP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Objeto del proyecto</w:t>
      </w:r>
    </w:p>
    <w:p w14:paraId="7C7ECB1E" w14:textId="2FAF8773" w:rsid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Consideraciones de la Ponente</w:t>
      </w:r>
    </w:p>
    <w:p w14:paraId="7BEC0EC8" w14:textId="18DFCC56" w:rsid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Fundamentos Legales</w:t>
      </w:r>
    </w:p>
    <w:p w14:paraId="5CAED136" w14:textId="2101A7AB" w:rsid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Importancia del Proyecto de Ley</w:t>
      </w:r>
    </w:p>
    <w:p w14:paraId="578A0258" w14:textId="186411D2" w:rsid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 xml:space="preserve">Impacto Fiscal </w:t>
      </w:r>
    </w:p>
    <w:p w14:paraId="520C61C1" w14:textId="66357F51" w:rsid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 xml:space="preserve">Conflicto de </w:t>
      </w:r>
      <w:r w:rsidR="002F7D9F">
        <w:rPr>
          <w:rFonts w:ascii="Century Gothic" w:hAnsi="Century Gothic" w:cs="Arial"/>
          <w:sz w:val="20"/>
          <w:szCs w:val="20"/>
        </w:rPr>
        <w:t>Intereses</w:t>
      </w:r>
    </w:p>
    <w:p w14:paraId="4A0FA8C6" w14:textId="7423DC53" w:rsid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 xml:space="preserve">Modificaciones Propuestas </w:t>
      </w:r>
    </w:p>
    <w:p w14:paraId="7254D3AC" w14:textId="77777777" w:rsid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 xml:space="preserve">Proposición </w:t>
      </w:r>
    </w:p>
    <w:p w14:paraId="3CB8BB14" w14:textId="4AEB4B0B" w:rsidR="0014152A" w:rsidRPr="0014152A" w:rsidRDefault="0014152A" w:rsidP="0014152A">
      <w:pPr>
        <w:pStyle w:val="Prrafodelista"/>
        <w:numPr>
          <w:ilvl w:val="0"/>
          <w:numId w:val="5"/>
        </w:numPr>
        <w:shd w:val="clear" w:color="auto" w:fill="FFFFFF"/>
        <w:jc w:val="both"/>
        <w:rPr>
          <w:rFonts w:ascii="Century Gothic" w:hAnsi="Century Gothic" w:cs="Arial"/>
          <w:bCs/>
          <w:sz w:val="20"/>
          <w:szCs w:val="20"/>
        </w:rPr>
      </w:pPr>
      <w:r w:rsidRPr="0014152A">
        <w:rPr>
          <w:rFonts w:ascii="Century Gothic" w:hAnsi="Century Gothic" w:cs="Arial"/>
          <w:bCs/>
          <w:sz w:val="20"/>
          <w:szCs w:val="20"/>
        </w:rPr>
        <w:t xml:space="preserve">Texto Propuesto </w:t>
      </w:r>
      <w:r>
        <w:rPr>
          <w:rFonts w:ascii="Century Gothic" w:hAnsi="Century Gothic" w:cs="Arial"/>
          <w:bCs/>
          <w:sz w:val="20"/>
          <w:szCs w:val="20"/>
        </w:rPr>
        <w:t>p</w:t>
      </w:r>
      <w:r w:rsidRPr="0014152A">
        <w:rPr>
          <w:rFonts w:ascii="Century Gothic" w:hAnsi="Century Gothic" w:cs="Arial"/>
          <w:bCs/>
          <w:sz w:val="20"/>
          <w:szCs w:val="20"/>
        </w:rPr>
        <w:t xml:space="preserve">ara </w:t>
      </w:r>
      <w:r w:rsidRPr="0014152A">
        <w:rPr>
          <w:rFonts w:ascii="Century Gothic" w:eastAsia="Times New Roman" w:hAnsi="Century Gothic" w:cs="Arial"/>
          <w:bCs/>
          <w:sz w:val="20"/>
          <w:szCs w:val="20"/>
          <w:lang w:eastAsia="es-CO"/>
        </w:rPr>
        <w:t xml:space="preserve">Primer Debate </w:t>
      </w:r>
      <w:r>
        <w:rPr>
          <w:rFonts w:ascii="Century Gothic" w:hAnsi="Century Gothic" w:cs="Arial"/>
          <w:bCs/>
          <w:sz w:val="20"/>
          <w:szCs w:val="20"/>
        </w:rPr>
        <w:t>a</w:t>
      </w:r>
      <w:r w:rsidRPr="0014152A">
        <w:rPr>
          <w:rFonts w:ascii="Century Gothic" w:hAnsi="Century Gothic" w:cs="Arial"/>
          <w:bCs/>
          <w:sz w:val="20"/>
          <w:szCs w:val="20"/>
        </w:rPr>
        <w:t xml:space="preserve">l Proyecto </w:t>
      </w:r>
      <w:r>
        <w:rPr>
          <w:rFonts w:ascii="Century Gothic" w:hAnsi="Century Gothic" w:cs="Arial"/>
          <w:bCs/>
          <w:sz w:val="20"/>
          <w:szCs w:val="20"/>
        </w:rPr>
        <w:t>d</w:t>
      </w:r>
      <w:r w:rsidRPr="0014152A">
        <w:rPr>
          <w:rFonts w:ascii="Century Gothic" w:hAnsi="Century Gothic" w:cs="Arial"/>
          <w:bCs/>
          <w:sz w:val="20"/>
          <w:szCs w:val="20"/>
        </w:rPr>
        <w:t xml:space="preserve">e Ley No. 013 De 2021 Cámara </w:t>
      </w:r>
    </w:p>
    <w:p w14:paraId="3DE2B14D" w14:textId="69D1E440" w:rsidR="0014152A" w:rsidRPr="0014152A" w:rsidRDefault="0014152A" w:rsidP="0014152A">
      <w:pPr>
        <w:pStyle w:val="Prrafodelista"/>
        <w:numPr>
          <w:ilvl w:val="0"/>
          <w:numId w:val="5"/>
        </w:numPr>
        <w:shd w:val="clear" w:color="auto" w:fill="FFFFFF"/>
        <w:jc w:val="both"/>
        <w:rPr>
          <w:rFonts w:ascii="Century Gothic" w:hAnsi="Century Gothic" w:cs="Arial"/>
          <w:sz w:val="20"/>
          <w:szCs w:val="20"/>
        </w:rPr>
      </w:pPr>
      <w:r>
        <w:rPr>
          <w:rFonts w:ascii="Century Gothic" w:hAnsi="Century Gothic" w:cs="Arial"/>
          <w:sz w:val="20"/>
          <w:szCs w:val="20"/>
        </w:rPr>
        <w:t>Referencias</w:t>
      </w:r>
    </w:p>
    <w:p w14:paraId="51D1AB9D" w14:textId="3FAAC701" w:rsidR="00E37182" w:rsidRDefault="00E37182" w:rsidP="00E37182">
      <w:pPr>
        <w:shd w:val="clear" w:color="auto" w:fill="FFFFFF"/>
        <w:jc w:val="both"/>
        <w:rPr>
          <w:rFonts w:ascii="Century Gothic" w:eastAsia="Times New Roman" w:hAnsi="Century Gothic" w:cs="Arial"/>
          <w:b/>
          <w:bCs/>
          <w:sz w:val="20"/>
          <w:szCs w:val="20"/>
          <w:lang w:val="es-ES" w:eastAsia="es-CO"/>
        </w:rPr>
      </w:pPr>
    </w:p>
    <w:p w14:paraId="15A13B52" w14:textId="77777777" w:rsidR="0014152A" w:rsidRPr="005E0648" w:rsidRDefault="0014152A" w:rsidP="00E37182">
      <w:pPr>
        <w:shd w:val="clear" w:color="auto" w:fill="FFFFFF"/>
        <w:jc w:val="both"/>
        <w:rPr>
          <w:rFonts w:ascii="Century Gothic" w:eastAsia="Times New Roman" w:hAnsi="Century Gothic" w:cs="Arial"/>
          <w:b/>
          <w:bCs/>
          <w:sz w:val="20"/>
          <w:szCs w:val="20"/>
          <w:lang w:val="es-ES" w:eastAsia="es-CO"/>
        </w:rPr>
      </w:pPr>
    </w:p>
    <w:p w14:paraId="1251EEC8" w14:textId="196CB6C3" w:rsidR="004E3D48" w:rsidRPr="0014152A" w:rsidRDefault="00201AD2" w:rsidP="0014152A">
      <w:pPr>
        <w:pStyle w:val="Prrafodelista"/>
        <w:numPr>
          <w:ilvl w:val="0"/>
          <w:numId w:val="34"/>
        </w:numPr>
        <w:spacing w:after="0" w:line="360" w:lineRule="auto"/>
        <w:jc w:val="both"/>
        <w:rPr>
          <w:rFonts w:ascii="Century Gothic" w:hAnsi="Century Gothic" w:cs="Arial"/>
          <w:b/>
          <w:color w:val="000000" w:themeColor="text1"/>
          <w:sz w:val="20"/>
          <w:szCs w:val="20"/>
        </w:rPr>
      </w:pPr>
      <w:r w:rsidRPr="0014152A">
        <w:rPr>
          <w:rFonts w:ascii="Century Gothic" w:hAnsi="Century Gothic" w:cs="Arial"/>
          <w:b/>
          <w:color w:val="000000" w:themeColor="text1"/>
          <w:sz w:val="20"/>
          <w:szCs w:val="20"/>
        </w:rPr>
        <w:lastRenderedPageBreak/>
        <w:t>Trámite de la iniciativa.</w:t>
      </w:r>
    </w:p>
    <w:p w14:paraId="17C3F0A1" w14:textId="6F7C57C2" w:rsidR="00D62EE6" w:rsidRPr="005E0648" w:rsidRDefault="00251C43" w:rsidP="00016184">
      <w:pPr>
        <w:jc w:val="both"/>
        <w:divId w:val="1456488653"/>
        <w:rPr>
          <w:rFonts w:ascii="Century Gothic" w:hAnsi="Century Gothic"/>
          <w:sz w:val="20"/>
          <w:szCs w:val="20"/>
        </w:rPr>
      </w:pPr>
      <w:r w:rsidRPr="005E0648">
        <w:rPr>
          <w:rFonts w:ascii="Century Gothic" w:hAnsi="Century Gothic" w:cs="Arial"/>
          <w:sz w:val="20"/>
          <w:szCs w:val="20"/>
        </w:rPr>
        <w:t xml:space="preserve">El proyecto de </w:t>
      </w:r>
      <w:r w:rsidR="00C815F8" w:rsidRPr="005E0648">
        <w:rPr>
          <w:rFonts w:ascii="Century Gothic" w:hAnsi="Century Gothic" w:cs="Arial"/>
          <w:sz w:val="20"/>
          <w:szCs w:val="20"/>
        </w:rPr>
        <w:t>Ley</w:t>
      </w:r>
      <w:r w:rsidRPr="005E0648">
        <w:rPr>
          <w:rFonts w:ascii="Century Gothic" w:hAnsi="Century Gothic" w:cs="Arial"/>
          <w:sz w:val="20"/>
          <w:szCs w:val="20"/>
        </w:rPr>
        <w:t xml:space="preserve"> </w:t>
      </w:r>
      <w:r w:rsidR="00016184" w:rsidRPr="005E0648">
        <w:rPr>
          <w:rFonts w:ascii="Century Gothic" w:hAnsi="Century Gothic" w:cs="Arial"/>
          <w:sz w:val="20"/>
          <w:szCs w:val="20"/>
        </w:rPr>
        <w:t>No. 013 DE 2021 C</w:t>
      </w:r>
      <w:r w:rsidR="009D0F71" w:rsidRPr="005E0648">
        <w:rPr>
          <w:rFonts w:ascii="Century Gothic" w:hAnsi="Century Gothic" w:cs="Arial"/>
          <w:sz w:val="20"/>
          <w:szCs w:val="20"/>
        </w:rPr>
        <w:t>ámara</w:t>
      </w:r>
      <w:r w:rsidR="00016184" w:rsidRPr="005E0648">
        <w:rPr>
          <w:rFonts w:ascii="Century Gothic" w:hAnsi="Century Gothic" w:cs="Arial"/>
          <w:b/>
          <w:sz w:val="20"/>
          <w:szCs w:val="20"/>
        </w:rPr>
        <w:t xml:space="preserve"> </w:t>
      </w:r>
      <w:r w:rsidR="00EA58B5" w:rsidRPr="005E0648">
        <w:rPr>
          <w:rFonts w:ascii="Century Gothic" w:eastAsia="Arial" w:hAnsi="Century Gothic"/>
          <w:b/>
          <w:sz w:val="20"/>
          <w:szCs w:val="20"/>
        </w:rPr>
        <w:t>“POR MEDIO DE LA CUAL SE ESTABLECE LA CAPACITACIÓN CON ENFOQUE DE GÉNERO A LOS FUNCIONARIOS QUE ATIENDAN MUJERES VÍCTIMAS DE VIOLENCIAS”</w:t>
      </w:r>
      <w:r w:rsidR="00997885" w:rsidRPr="005E0648">
        <w:rPr>
          <w:rFonts w:ascii="Century Gothic" w:hAnsi="Century Gothic" w:cs="Arial"/>
          <w:sz w:val="20"/>
          <w:szCs w:val="20"/>
        </w:rPr>
        <w:t>, f</w:t>
      </w:r>
      <w:r w:rsidRPr="005E0648">
        <w:rPr>
          <w:rFonts w:ascii="Century Gothic" w:hAnsi="Century Gothic" w:cs="Arial"/>
          <w:sz w:val="20"/>
          <w:szCs w:val="20"/>
        </w:rPr>
        <w:t xml:space="preserve">ue presentado por </w:t>
      </w:r>
      <w:r w:rsidR="00425E61" w:rsidRPr="005E0648">
        <w:rPr>
          <w:rFonts w:ascii="Century Gothic" w:hAnsi="Century Gothic" w:cs="Arial"/>
          <w:sz w:val="20"/>
          <w:szCs w:val="20"/>
        </w:rPr>
        <w:t xml:space="preserve">los </w:t>
      </w:r>
      <w:r w:rsidR="008F70B6" w:rsidRPr="005E0648">
        <w:rPr>
          <w:rFonts w:ascii="Century Gothic" w:hAnsi="Century Gothic" w:cs="Arial"/>
          <w:sz w:val="20"/>
          <w:szCs w:val="20"/>
        </w:rPr>
        <w:t xml:space="preserve">Honorables </w:t>
      </w:r>
      <w:r w:rsidR="00016184" w:rsidRPr="005E0648">
        <w:rPr>
          <w:rFonts w:ascii="Century Gothic" w:hAnsi="Century Gothic" w:cs="Arial"/>
          <w:sz w:val="20"/>
          <w:szCs w:val="20"/>
        </w:rPr>
        <w:t xml:space="preserve">Representantes: </w:t>
      </w:r>
      <w:r w:rsidR="0019328F" w:rsidRPr="005E0648">
        <w:rPr>
          <w:rFonts w:ascii="Century Gothic" w:hAnsi="Century Gothic" w:cs="Arial"/>
          <w:sz w:val="20"/>
          <w:szCs w:val="20"/>
        </w:rPr>
        <w:t xml:space="preserve"> </w:t>
      </w:r>
      <w:r w:rsidR="00016184" w:rsidRPr="005E0648">
        <w:rPr>
          <w:rFonts w:ascii="Century Gothic" w:hAnsi="Century Gothic"/>
          <w:sz w:val="20"/>
          <w:szCs w:val="20"/>
        </w:rPr>
        <w:t xml:space="preserve">Juan Carlos </w:t>
      </w:r>
      <w:proofErr w:type="spellStart"/>
      <w:r w:rsidR="00016184" w:rsidRPr="005E0648">
        <w:rPr>
          <w:rFonts w:ascii="Century Gothic" w:hAnsi="Century Gothic"/>
          <w:sz w:val="20"/>
          <w:szCs w:val="20"/>
        </w:rPr>
        <w:t>Wills</w:t>
      </w:r>
      <w:proofErr w:type="spellEnd"/>
      <w:r w:rsidR="00016184" w:rsidRPr="005E0648">
        <w:rPr>
          <w:rFonts w:ascii="Century Gothic" w:hAnsi="Century Gothic"/>
          <w:sz w:val="20"/>
          <w:szCs w:val="20"/>
        </w:rPr>
        <w:t xml:space="preserve"> Ospina, Buenaventura León </w:t>
      </w:r>
      <w:proofErr w:type="spellStart"/>
      <w:r w:rsidR="00016184" w:rsidRPr="005E0648">
        <w:rPr>
          <w:rFonts w:ascii="Century Gothic" w:hAnsi="Century Gothic"/>
          <w:sz w:val="20"/>
          <w:szCs w:val="20"/>
        </w:rPr>
        <w:t>León</w:t>
      </w:r>
      <w:proofErr w:type="spellEnd"/>
      <w:r w:rsidR="00016184" w:rsidRPr="005E0648">
        <w:rPr>
          <w:rFonts w:ascii="Century Gothic" w:hAnsi="Century Gothic"/>
          <w:sz w:val="20"/>
          <w:szCs w:val="20"/>
        </w:rPr>
        <w:t xml:space="preserve">, Armando Antonio </w:t>
      </w:r>
      <w:proofErr w:type="spellStart"/>
      <w:r w:rsidR="00016184" w:rsidRPr="005E0648">
        <w:rPr>
          <w:rFonts w:ascii="Century Gothic" w:hAnsi="Century Gothic"/>
          <w:sz w:val="20"/>
          <w:szCs w:val="20"/>
        </w:rPr>
        <w:t>Zabarain</w:t>
      </w:r>
      <w:proofErr w:type="spellEnd"/>
      <w:r w:rsidR="00016184" w:rsidRPr="005E0648">
        <w:rPr>
          <w:rFonts w:ascii="Century Gothic" w:hAnsi="Century Gothic"/>
          <w:sz w:val="20"/>
          <w:szCs w:val="20"/>
        </w:rPr>
        <w:t xml:space="preserve"> De Arce, Ciro Antonio Rodríguez Pinzón, </w:t>
      </w:r>
      <w:proofErr w:type="spellStart"/>
      <w:r w:rsidR="00016184" w:rsidRPr="005E0648">
        <w:rPr>
          <w:rFonts w:ascii="Century Gothic" w:hAnsi="Century Gothic"/>
          <w:sz w:val="20"/>
          <w:szCs w:val="20"/>
        </w:rPr>
        <w:t>Diela</w:t>
      </w:r>
      <w:proofErr w:type="spellEnd"/>
      <w:r w:rsidR="00016184" w:rsidRPr="005E0648">
        <w:rPr>
          <w:rFonts w:ascii="Century Gothic" w:hAnsi="Century Gothic"/>
          <w:sz w:val="20"/>
          <w:szCs w:val="20"/>
        </w:rPr>
        <w:t xml:space="preserve"> Liliana Benavides Solarte.</w:t>
      </w:r>
    </w:p>
    <w:p w14:paraId="750E2B1C" w14:textId="76281657" w:rsidR="00EA58B5" w:rsidRDefault="0042722A" w:rsidP="00201AD2">
      <w:pPr>
        <w:jc w:val="both"/>
        <w:rPr>
          <w:rFonts w:ascii="Century Gothic" w:hAnsi="Century Gothic" w:cs="Arial"/>
          <w:color w:val="000000" w:themeColor="text1"/>
          <w:sz w:val="20"/>
          <w:szCs w:val="20"/>
        </w:rPr>
      </w:pPr>
      <w:r w:rsidRPr="005E0648">
        <w:rPr>
          <w:rFonts w:ascii="Century Gothic" w:hAnsi="Century Gothic" w:cs="Arial"/>
          <w:color w:val="000000" w:themeColor="text1"/>
          <w:sz w:val="20"/>
          <w:szCs w:val="20"/>
        </w:rPr>
        <w:t xml:space="preserve">El pasado </w:t>
      </w:r>
      <w:r w:rsidR="00E91550" w:rsidRPr="005E0648">
        <w:rPr>
          <w:rFonts w:ascii="Century Gothic" w:hAnsi="Century Gothic" w:cs="Arial"/>
          <w:color w:val="000000" w:themeColor="text1"/>
          <w:sz w:val="20"/>
          <w:szCs w:val="20"/>
        </w:rPr>
        <w:t>1</w:t>
      </w:r>
      <w:r w:rsidR="00232DFA" w:rsidRPr="005E0648">
        <w:rPr>
          <w:rFonts w:ascii="Century Gothic" w:hAnsi="Century Gothic" w:cs="Arial"/>
          <w:color w:val="000000" w:themeColor="text1"/>
          <w:sz w:val="20"/>
          <w:szCs w:val="20"/>
        </w:rPr>
        <w:t>0</w:t>
      </w:r>
      <w:r w:rsidRPr="005E0648">
        <w:rPr>
          <w:rFonts w:ascii="Century Gothic" w:hAnsi="Century Gothic" w:cs="Arial"/>
          <w:color w:val="000000" w:themeColor="text1"/>
          <w:sz w:val="20"/>
          <w:szCs w:val="20"/>
        </w:rPr>
        <w:t xml:space="preserve"> de </w:t>
      </w:r>
      <w:r w:rsidR="00E91550" w:rsidRPr="005E0648">
        <w:rPr>
          <w:rFonts w:ascii="Century Gothic" w:hAnsi="Century Gothic" w:cs="Arial"/>
          <w:color w:val="000000" w:themeColor="text1"/>
          <w:sz w:val="20"/>
          <w:szCs w:val="20"/>
        </w:rPr>
        <w:t>agosto</w:t>
      </w:r>
      <w:r w:rsidRPr="005E0648">
        <w:rPr>
          <w:rFonts w:ascii="Century Gothic" w:hAnsi="Century Gothic" w:cs="Arial"/>
          <w:color w:val="000000" w:themeColor="text1"/>
          <w:sz w:val="20"/>
          <w:szCs w:val="20"/>
        </w:rPr>
        <w:t xml:space="preserve"> de 20</w:t>
      </w:r>
      <w:r w:rsidR="00E91550" w:rsidRPr="005E0648">
        <w:rPr>
          <w:rFonts w:ascii="Century Gothic" w:hAnsi="Century Gothic" w:cs="Arial"/>
          <w:color w:val="000000" w:themeColor="text1"/>
          <w:sz w:val="20"/>
          <w:szCs w:val="20"/>
        </w:rPr>
        <w:t>2</w:t>
      </w:r>
      <w:r w:rsidR="00232DFA" w:rsidRPr="005E0648">
        <w:rPr>
          <w:rFonts w:ascii="Century Gothic" w:hAnsi="Century Gothic" w:cs="Arial"/>
          <w:color w:val="000000" w:themeColor="text1"/>
          <w:sz w:val="20"/>
          <w:szCs w:val="20"/>
        </w:rPr>
        <w:t>1</w:t>
      </w:r>
      <w:r w:rsidRPr="005E0648">
        <w:rPr>
          <w:rFonts w:ascii="Century Gothic" w:hAnsi="Century Gothic" w:cs="Arial"/>
          <w:color w:val="000000" w:themeColor="text1"/>
          <w:sz w:val="20"/>
          <w:szCs w:val="20"/>
        </w:rPr>
        <w:t xml:space="preserve">, la Mesa Directiva de la Comisión Primera de la Cámara de </w:t>
      </w:r>
      <w:r w:rsidR="00D61D79" w:rsidRPr="005E0648">
        <w:rPr>
          <w:rFonts w:ascii="Century Gothic" w:hAnsi="Century Gothic" w:cs="Arial"/>
          <w:color w:val="000000" w:themeColor="text1"/>
          <w:sz w:val="20"/>
          <w:szCs w:val="20"/>
        </w:rPr>
        <w:t>Representantes me</w:t>
      </w:r>
      <w:r w:rsidR="00E37182" w:rsidRPr="005E0648">
        <w:rPr>
          <w:rFonts w:ascii="Century Gothic" w:hAnsi="Century Gothic" w:cs="Arial"/>
          <w:color w:val="000000" w:themeColor="text1"/>
          <w:sz w:val="20"/>
          <w:szCs w:val="20"/>
        </w:rPr>
        <w:t xml:space="preserve"> </w:t>
      </w:r>
      <w:r w:rsidRPr="005E0648">
        <w:rPr>
          <w:rFonts w:ascii="Century Gothic" w:hAnsi="Century Gothic" w:cs="Arial"/>
          <w:color w:val="000000" w:themeColor="text1"/>
          <w:sz w:val="20"/>
          <w:szCs w:val="20"/>
        </w:rPr>
        <w:t xml:space="preserve">designó como </w:t>
      </w:r>
      <w:r w:rsidR="002516EA" w:rsidRPr="005E0648">
        <w:rPr>
          <w:rFonts w:ascii="Century Gothic" w:hAnsi="Century Gothic" w:cs="Arial"/>
          <w:color w:val="000000" w:themeColor="text1"/>
          <w:sz w:val="20"/>
          <w:szCs w:val="20"/>
        </w:rPr>
        <w:t>única</w:t>
      </w:r>
      <w:r w:rsidR="00E37182" w:rsidRPr="005E0648">
        <w:rPr>
          <w:rFonts w:ascii="Century Gothic" w:hAnsi="Century Gothic" w:cs="Arial"/>
          <w:color w:val="000000" w:themeColor="text1"/>
          <w:sz w:val="20"/>
          <w:szCs w:val="20"/>
        </w:rPr>
        <w:t xml:space="preserve"> ponente.</w:t>
      </w:r>
    </w:p>
    <w:p w14:paraId="7AEE0B1A" w14:textId="192CDC42" w:rsidR="0014152A" w:rsidRDefault="0014152A" w:rsidP="00201AD2">
      <w:pPr>
        <w:jc w:val="both"/>
        <w:rPr>
          <w:rFonts w:ascii="Century Gothic" w:hAnsi="Century Gothic" w:cs="Arial"/>
          <w:color w:val="000000" w:themeColor="text1"/>
          <w:sz w:val="20"/>
          <w:szCs w:val="20"/>
        </w:rPr>
      </w:pPr>
    </w:p>
    <w:p w14:paraId="2CCF5375" w14:textId="695A4D74" w:rsidR="0014152A" w:rsidRPr="0014152A" w:rsidRDefault="0014152A" w:rsidP="0014152A">
      <w:pPr>
        <w:pStyle w:val="Prrafodelista"/>
        <w:numPr>
          <w:ilvl w:val="0"/>
          <w:numId w:val="34"/>
        </w:numPr>
        <w:jc w:val="both"/>
        <w:rPr>
          <w:rFonts w:ascii="Century Gothic" w:hAnsi="Century Gothic" w:cs="Arial"/>
          <w:b/>
          <w:bCs/>
          <w:sz w:val="20"/>
          <w:szCs w:val="20"/>
        </w:rPr>
      </w:pPr>
      <w:r w:rsidRPr="0014152A">
        <w:rPr>
          <w:rFonts w:ascii="Century Gothic" w:hAnsi="Century Gothic" w:cs="Arial"/>
          <w:b/>
          <w:bCs/>
          <w:sz w:val="20"/>
          <w:szCs w:val="20"/>
        </w:rPr>
        <w:t>Objeto del proyecto</w:t>
      </w:r>
      <w:r w:rsidRPr="0014152A">
        <w:rPr>
          <w:rFonts w:ascii="Century Gothic" w:hAnsi="Century Gothic" w:cs="Arial"/>
          <w:sz w:val="20"/>
          <w:szCs w:val="20"/>
        </w:rPr>
        <w:t xml:space="preserve"> </w:t>
      </w:r>
    </w:p>
    <w:p w14:paraId="28C16920" w14:textId="52F5F19F" w:rsidR="0014152A" w:rsidRPr="005E0648" w:rsidRDefault="0014152A" w:rsidP="0014152A">
      <w:pPr>
        <w:spacing w:line="276" w:lineRule="auto"/>
        <w:jc w:val="both"/>
        <w:rPr>
          <w:rFonts w:ascii="Century Gothic" w:eastAsia="Arial" w:hAnsi="Century Gothic"/>
          <w:sz w:val="20"/>
          <w:szCs w:val="20"/>
        </w:rPr>
      </w:pPr>
      <w:r w:rsidRPr="005E0648">
        <w:rPr>
          <w:rFonts w:ascii="Century Gothic" w:eastAsia="Arial" w:hAnsi="Century Gothic"/>
          <w:sz w:val="20"/>
          <w:szCs w:val="20"/>
        </w:rPr>
        <w:t xml:space="preserve">La presente ley tiene por objeto eliminar la revictimización y la violencia institucional contra las mujeres víctimas de violencia, </w:t>
      </w:r>
      <w:r w:rsidR="002F7D9F">
        <w:rPr>
          <w:rFonts w:ascii="Century Gothic" w:eastAsia="Arial" w:hAnsi="Century Gothic"/>
          <w:sz w:val="20"/>
          <w:szCs w:val="20"/>
        </w:rPr>
        <w:t>cuando hacen uso</w:t>
      </w:r>
      <w:r w:rsidRPr="005E0648">
        <w:rPr>
          <w:rFonts w:ascii="Century Gothic" w:eastAsia="Arial" w:hAnsi="Century Gothic"/>
          <w:sz w:val="20"/>
          <w:szCs w:val="20"/>
        </w:rPr>
        <w:t xml:space="preserve"> de los diferentes canales institucionales para la realización de denuncias o la protección de derechos.</w:t>
      </w:r>
    </w:p>
    <w:p w14:paraId="1EEABE41" w14:textId="77777777" w:rsidR="0014152A" w:rsidRPr="005E0648" w:rsidRDefault="0014152A" w:rsidP="0014152A">
      <w:pPr>
        <w:jc w:val="both"/>
        <w:rPr>
          <w:rFonts w:ascii="Century Gothic" w:hAnsi="Century Gothic"/>
          <w:sz w:val="20"/>
          <w:szCs w:val="20"/>
        </w:rPr>
      </w:pPr>
      <w:r w:rsidRPr="005E0648">
        <w:rPr>
          <w:rFonts w:ascii="Century Gothic" w:hAnsi="Century Gothic"/>
          <w:sz w:val="20"/>
          <w:szCs w:val="20"/>
        </w:rPr>
        <w:t>Cerrar las brechas del acceso a la justicia para las mujeres víctimas de violencia se traduce en garantizar una atención integral con enfoque de género que permita una interlocución oportuna entre la justicia y los usuarios. Promoviendo un ambiente de confianza y respeto hacia quien acude a la jurisdicción en búsqueda de ayuda y orientación.</w:t>
      </w:r>
    </w:p>
    <w:p w14:paraId="2E917DFC" w14:textId="1429A593" w:rsidR="0014152A" w:rsidRDefault="0014152A" w:rsidP="0014152A">
      <w:pPr>
        <w:jc w:val="both"/>
        <w:rPr>
          <w:rFonts w:ascii="Century Gothic" w:hAnsi="Century Gothic"/>
          <w:sz w:val="20"/>
          <w:szCs w:val="20"/>
        </w:rPr>
      </w:pPr>
      <w:r w:rsidRPr="005E0648">
        <w:rPr>
          <w:rFonts w:ascii="Century Gothic" w:hAnsi="Century Gothic"/>
          <w:sz w:val="20"/>
          <w:szCs w:val="20"/>
        </w:rPr>
        <w:t>La justicia oportuna es la garantía básica del debido proceso y el derecho básico de acceso a la justicia, Esta situación solo se da cuando la victimización se debe a la falta de diligencia de los funcionarios o al tiempo irrazonable en el proceso.</w:t>
      </w:r>
    </w:p>
    <w:p w14:paraId="1CC1A570" w14:textId="1A04F422" w:rsidR="002F7D9F" w:rsidRPr="008B2BF0" w:rsidRDefault="002F7D9F" w:rsidP="0014152A">
      <w:pPr>
        <w:jc w:val="both"/>
        <w:rPr>
          <w:rFonts w:ascii="Century Gothic" w:hAnsi="Century Gothic"/>
          <w:bCs/>
          <w:sz w:val="20"/>
          <w:szCs w:val="20"/>
        </w:rPr>
      </w:pPr>
      <w:r>
        <w:rPr>
          <w:rFonts w:ascii="Century Gothic" w:hAnsi="Century Gothic"/>
          <w:sz w:val="20"/>
          <w:szCs w:val="20"/>
        </w:rPr>
        <w:t xml:space="preserve">Por este motivo el presente proyecto de ley busca que </w:t>
      </w:r>
      <w:r w:rsidR="008B2BF0">
        <w:rPr>
          <w:rFonts w:ascii="Century Gothic" w:hAnsi="Century Gothic"/>
          <w:sz w:val="20"/>
          <w:szCs w:val="20"/>
        </w:rPr>
        <w:t xml:space="preserve">el gobierno nacional unifique y regule las capacitaciones con enfoque de género para que los funcionarios públicos encargados de la ruta de atención de mujeres víctimas de violencia </w:t>
      </w:r>
      <w:r w:rsidR="008B2BF0">
        <w:rPr>
          <w:rFonts w:ascii="Century Gothic" w:eastAsia="Arial" w:hAnsi="Century Gothic"/>
          <w:bCs/>
          <w:sz w:val="20"/>
          <w:szCs w:val="20"/>
        </w:rPr>
        <w:t>tengas las herramientas, aptitudes y capacidades para desempeñar sus funciones.</w:t>
      </w:r>
    </w:p>
    <w:p w14:paraId="690A9489" w14:textId="5E53C463" w:rsidR="0014152A" w:rsidRPr="0014152A" w:rsidRDefault="0014152A" w:rsidP="0014152A">
      <w:pPr>
        <w:jc w:val="both"/>
        <w:rPr>
          <w:rFonts w:ascii="Century Gothic" w:hAnsi="Century Gothic" w:cs="Arial"/>
          <w:color w:val="000000" w:themeColor="text1"/>
          <w:sz w:val="20"/>
          <w:szCs w:val="20"/>
        </w:rPr>
      </w:pPr>
    </w:p>
    <w:p w14:paraId="05404A8F" w14:textId="31A8D360" w:rsidR="00250012" w:rsidRPr="005E0648" w:rsidRDefault="00495DFA" w:rsidP="0014152A">
      <w:pPr>
        <w:pStyle w:val="Prrafodelista"/>
        <w:numPr>
          <w:ilvl w:val="0"/>
          <w:numId w:val="34"/>
        </w:numPr>
        <w:jc w:val="both"/>
        <w:rPr>
          <w:rFonts w:ascii="Century Gothic" w:hAnsi="Century Gothic" w:cs="Arial"/>
          <w:b/>
          <w:color w:val="000000" w:themeColor="text1"/>
          <w:sz w:val="20"/>
          <w:szCs w:val="20"/>
        </w:rPr>
      </w:pPr>
      <w:r w:rsidRPr="005E0648">
        <w:rPr>
          <w:rFonts w:ascii="Century Gothic" w:hAnsi="Century Gothic" w:cs="Arial"/>
          <w:b/>
          <w:color w:val="000000" w:themeColor="text1"/>
          <w:sz w:val="20"/>
          <w:szCs w:val="20"/>
        </w:rPr>
        <w:t>Consideraciones de</w:t>
      </w:r>
      <w:r w:rsidR="0099133F" w:rsidRPr="005E0648">
        <w:rPr>
          <w:rFonts w:ascii="Century Gothic" w:hAnsi="Century Gothic" w:cs="Arial"/>
          <w:b/>
          <w:color w:val="000000" w:themeColor="text1"/>
          <w:sz w:val="20"/>
          <w:szCs w:val="20"/>
        </w:rPr>
        <w:t xml:space="preserve"> la ponente </w:t>
      </w:r>
    </w:p>
    <w:p w14:paraId="15D881F4" w14:textId="6BE9A2F1" w:rsidR="009E622C" w:rsidRPr="005E0648" w:rsidRDefault="004C6BEA" w:rsidP="00250012">
      <w:pPr>
        <w:jc w:val="both"/>
        <w:rPr>
          <w:rFonts w:ascii="Century Gothic" w:hAnsi="Century Gothic" w:cs="Arial"/>
          <w:sz w:val="20"/>
          <w:szCs w:val="20"/>
        </w:rPr>
      </w:pPr>
      <w:r w:rsidRPr="005E0648">
        <w:rPr>
          <w:rFonts w:ascii="Century Gothic" w:hAnsi="Century Gothic" w:cs="Arial"/>
          <w:sz w:val="20"/>
          <w:szCs w:val="20"/>
        </w:rPr>
        <w:t>La</w:t>
      </w:r>
      <w:r w:rsidR="002A61B6" w:rsidRPr="005E0648">
        <w:rPr>
          <w:rFonts w:ascii="Century Gothic" w:hAnsi="Century Gothic" w:cs="Arial"/>
          <w:sz w:val="20"/>
          <w:szCs w:val="20"/>
        </w:rPr>
        <w:t xml:space="preserve"> carga emocional y psicosocial que viven las mujeres que han sufrido violencia de g</w:t>
      </w:r>
      <w:r w:rsidR="009D0F71" w:rsidRPr="005E0648">
        <w:rPr>
          <w:rFonts w:ascii="Century Gothic" w:hAnsi="Century Gothic" w:cs="Arial"/>
          <w:sz w:val="20"/>
          <w:szCs w:val="20"/>
        </w:rPr>
        <w:t>é</w:t>
      </w:r>
      <w:r w:rsidR="002A61B6" w:rsidRPr="005E0648">
        <w:rPr>
          <w:rFonts w:ascii="Century Gothic" w:hAnsi="Century Gothic" w:cs="Arial"/>
          <w:sz w:val="20"/>
          <w:szCs w:val="20"/>
        </w:rPr>
        <w:t xml:space="preserve">nero es un </w:t>
      </w:r>
      <w:r w:rsidR="009E622C" w:rsidRPr="005E0648">
        <w:rPr>
          <w:rFonts w:ascii="Century Gothic" w:hAnsi="Century Gothic" w:cs="Arial"/>
          <w:sz w:val="20"/>
          <w:szCs w:val="20"/>
        </w:rPr>
        <w:t>componente</w:t>
      </w:r>
      <w:r w:rsidR="002A61B6" w:rsidRPr="005E0648">
        <w:rPr>
          <w:rFonts w:ascii="Century Gothic" w:hAnsi="Century Gothic" w:cs="Arial"/>
          <w:sz w:val="20"/>
          <w:szCs w:val="20"/>
        </w:rPr>
        <w:t xml:space="preserve"> esencial que se debe tener en cuenta a la hora de brindar las primeras atenciones desde las instituciones del Estado. La violencia de g</w:t>
      </w:r>
      <w:r w:rsidR="009D0F71" w:rsidRPr="005E0648">
        <w:rPr>
          <w:rFonts w:ascii="Century Gothic" w:hAnsi="Century Gothic" w:cs="Arial"/>
          <w:sz w:val="20"/>
          <w:szCs w:val="20"/>
        </w:rPr>
        <w:t>é</w:t>
      </w:r>
      <w:r w:rsidR="002A61B6" w:rsidRPr="005E0648">
        <w:rPr>
          <w:rFonts w:ascii="Century Gothic" w:hAnsi="Century Gothic" w:cs="Arial"/>
          <w:sz w:val="20"/>
          <w:szCs w:val="20"/>
        </w:rPr>
        <w:t xml:space="preserve">nero afecta a la </w:t>
      </w:r>
      <w:r w:rsidR="009E622C" w:rsidRPr="005E0648">
        <w:rPr>
          <w:rFonts w:ascii="Century Gothic" w:hAnsi="Century Gothic" w:cs="Arial"/>
          <w:sz w:val="20"/>
          <w:szCs w:val="20"/>
        </w:rPr>
        <w:t>víctima</w:t>
      </w:r>
      <w:r w:rsidR="002A61B6" w:rsidRPr="005E0648">
        <w:rPr>
          <w:rFonts w:ascii="Century Gothic" w:hAnsi="Century Gothic" w:cs="Arial"/>
          <w:sz w:val="20"/>
          <w:szCs w:val="20"/>
        </w:rPr>
        <w:t xml:space="preserve"> no solo desde el plano individual, sino </w:t>
      </w:r>
      <w:r w:rsidR="009E622C" w:rsidRPr="005E0648">
        <w:rPr>
          <w:rFonts w:ascii="Century Gothic" w:hAnsi="Century Gothic" w:cs="Arial"/>
          <w:sz w:val="20"/>
          <w:szCs w:val="20"/>
        </w:rPr>
        <w:t xml:space="preserve">que involucra tanto su sistema de salud, económico, social y jurídico, requiriéndose por parte del Estado tomar conciencia del trato y los canales adecuados que se deben proporcionar para garantizar una atención integral, que genere confianza entre la víctima y las instituciones al momento de realizar el proceso de recepción de denuncia. </w:t>
      </w:r>
    </w:p>
    <w:p w14:paraId="7EA3D721" w14:textId="77777777" w:rsidR="009D0F71" w:rsidRPr="005E0648" w:rsidRDefault="00746865" w:rsidP="00250012">
      <w:pPr>
        <w:jc w:val="both"/>
        <w:rPr>
          <w:rFonts w:ascii="Century Gothic" w:hAnsi="Century Gothic" w:cs="Arial"/>
          <w:sz w:val="20"/>
          <w:szCs w:val="20"/>
        </w:rPr>
      </w:pPr>
      <w:r w:rsidRPr="005E0648">
        <w:rPr>
          <w:rFonts w:ascii="Century Gothic" w:hAnsi="Century Gothic" w:cs="Arial"/>
          <w:sz w:val="20"/>
          <w:szCs w:val="20"/>
        </w:rPr>
        <w:t>Pese a que Colombia ha avanzado en términos legales para la protección de las mujeres que se encuentra</w:t>
      </w:r>
      <w:r w:rsidR="009D0F71" w:rsidRPr="005E0648">
        <w:rPr>
          <w:rFonts w:ascii="Century Gothic" w:hAnsi="Century Gothic" w:cs="Arial"/>
          <w:sz w:val="20"/>
          <w:szCs w:val="20"/>
        </w:rPr>
        <w:t>n</w:t>
      </w:r>
      <w:r w:rsidRPr="005E0648">
        <w:rPr>
          <w:rFonts w:ascii="Century Gothic" w:hAnsi="Century Gothic" w:cs="Arial"/>
          <w:sz w:val="20"/>
          <w:szCs w:val="20"/>
        </w:rPr>
        <w:t xml:space="preserve"> en situaciones de violencia, es de anotar que aún nos falta avanzar mucho en materia de reglamentación de las rutas de atención, con el fin de estandarizar los conocimientos</w:t>
      </w:r>
      <w:r w:rsidR="009D0F71" w:rsidRPr="005E0648">
        <w:rPr>
          <w:rFonts w:ascii="Century Gothic" w:hAnsi="Century Gothic" w:cs="Arial"/>
          <w:sz w:val="20"/>
          <w:szCs w:val="20"/>
        </w:rPr>
        <w:t xml:space="preserve">, </w:t>
      </w:r>
      <w:r w:rsidRPr="005E0648">
        <w:rPr>
          <w:rFonts w:ascii="Century Gothic" w:hAnsi="Century Gothic" w:cs="Arial"/>
          <w:sz w:val="20"/>
          <w:szCs w:val="20"/>
        </w:rPr>
        <w:t>capacidad</w:t>
      </w:r>
      <w:r w:rsidR="00D31787" w:rsidRPr="005E0648">
        <w:rPr>
          <w:rFonts w:ascii="Century Gothic" w:hAnsi="Century Gothic" w:cs="Arial"/>
          <w:sz w:val="20"/>
          <w:szCs w:val="20"/>
        </w:rPr>
        <w:t>es</w:t>
      </w:r>
      <w:r w:rsidRPr="005E0648">
        <w:rPr>
          <w:rFonts w:ascii="Century Gothic" w:hAnsi="Century Gothic" w:cs="Arial"/>
          <w:sz w:val="20"/>
          <w:szCs w:val="20"/>
        </w:rPr>
        <w:t xml:space="preserve"> básic</w:t>
      </w:r>
      <w:r w:rsidR="00D31787" w:rsidRPr="005E0648">
        <w:rPr>
          <w:rFonts w:ascii="Century Gothic" w:hAnsi="Century Gothic" w:cs="Arial"/>
          <w:sz w:val="20"/>
          <w:szCs w:val="20"/>
        </w:rPr>
        <w:t>a</w:t>
      </w:r>
      <w:r w:rsidRPr="005E0648">
        <w:rPr>
          <w:rFonts w:ascii="Century Gothic" w:hAnsi="Century Gothic" w:cs="Arial"/>
          <w:sz w:val="20"/>
          <w:szCs w:val="20"/>
        </w:rPr>
        <w:t xml:space="preserve">s </w:t>
      </w:r>
      <w:r w:rsidR="00D31787" w:rsidRPr="005E0648">
        <w:rPr>
          <w:rFonts w:ascii="Century Gothic" w:hAnsi="Century Gothic" w:cs="Arial"/>
          <w:sz w:val="20"/>
          <w:szCs w:val="20"/>
        </w:rPr>
        <w:t>y proce</w:t>
      </w:r>
      <w:r w:rsidR="009837BC" w:rsidRPr="005E0648">
        <w:rPr>
          <w:rFonts w:ascii="Century Gothic" w:hAnsi="Century Gothic" w:cs="Arial"/>
          <w:sz w:val="20"/>
          <w:szCs w:val="20"/>
        </w:rPr>
        <w:t xml:space="preserve">dimiento de atención al usuario, puesto que es indispensable que el personal que tenga a cargo la función de </w:t>
      </w:r>
      <w:r w:rsidR="00B460A1" w:rsidRPr="005E0648">
        <w:rPr>
          <w:rFonts w:ascii="Century Gothic" w:hAnsi="Century Gothic" w:cs="Arial"/>
          <w:sz w:val="20"/>
          <w:szCs w:val="20"/>
        </w:rPr>
        <w:t xml:space="preserve">atención a mujeres </w:t>
      </w:r>
      <w:r w:rsidR="00B460A1" w:rsidRPr="005E0648">
        <w:rPr>
          <w:rFonts w:ascii="Century Gothic" w:hAnsi="Century Gothic" w:cs="Arial"/>
          <w:sz w:val="20"/>
          <w:szCs w:val="20"/>
        </w:rPr>
        <w:lastRenderedPageBreak/>
        <w:t xml:space="preserve">víctimas de violencia tengan los conocimiento necesarios y las calidades para generar un </w:t>
      </w:r>
      <w:r w:rsidRPr="005E0648">
        <w:rPr>
          <w:rFonts w:ascii="Century Gothic" w:hAnsi="Century Gothic" w:cs="Arial"/>
          <w:sz w:val="20"/>
          <w:szCs w:val="20"/>
        </w:rPr>
        <w:t xml:space="preserve"> vínculo de confianza entre </w:t>
      </w:r>
      <w:r w:rsidR="00B460A1" w:rsidRPr="005E0648">
        <w:rPr>
          <w:rFonts w:ascii="Century Gothic" w:hAnsi="Century Gothic" w:cs="Arial"/>
          <w:sz w:val="20"/>
          <w:szCs w:val="20"/>
        </w:rPr>
        <w:t xml:space="preserve">la usuaria </w:t>
      </w:r>
      <w:r w:rsidRPr="005E0648">
        <w:rPr>
          <w:rFonts w:ascii="Century Gothic" w:hAnsi="Century Gothic" w:cs="Arial"/>
          <w:sz w:val="20"/>
          <w:szCs w:val="20"/>
        </w:rPr>
        <w:t xml:space="preserve"> y el aparato judicial</w:t>
      </w:r>
      <w:r w:rsidR="00B460A1" w:rsidRPr="005E0648">
        <w:rPr>
          <w:rFonts w:ascii="Century Gothic" w:hAnsi="Century Gothic" w:cs="Arial"/>
          <w:sz w:val="20"/>
          <w:szCs w:val="20"/>
        </w:rPr>
        <w:t>.</w:t>
      </w:r>
    </w:p>
    <w:p w14:paraId="575DCEA7" w14:textId="7D1CDAFA" w:rsidR="00746865" w:rsidRPr="005E0648" w:rsidRDefault="00B460A1" w:rsidP="00250012">
      <w:pPr>
        <w:jc w:val="both"/>
        <w:rPr>
          <w:rFonts w:ascii="Century Gothic" w:hAnsi="Century Gothic" w:cs="Arial"/>
          <w:sz w:val="20"/>
          <w:szCs w:val="20"/>
        </w:rPr>
      </w:pPr>
      <w:r w:rsidRPr="005E0648">
        <w:rPr>
          <w:rFonts w:ascii="Century Gothic" w:hAnsi="Century Gothic" w:cs="Arial"/>
          <w:sz w:val="20"/>
          <w:szCs w:val="20"/>
        </w:rPr>
        <w:t>Lo anterior</w:t>
      </w:r>
      <w:r w:rsidR="009D0F71" w:rsidRPr="005E0648">
        <w:rPr>
          <w:rFonts w:ascii="Century Gothic" w:hAnsi="Century Gothic" w:cs="Arial"/>
          <w:sz w:val="20"/>
          <w:szCs w:val="20"/>
        </w:rPr>
        <w:t xml:space="preserve">, </w:t>
      </w:r>
      <w:r w:rsidRPr="005E0648">
        <w:rPr>
          <w:rFonts w:ascii="Century Gothic" w:hAnsi="Century Gothic" w:cs="Arial"/>
          <w:sz w:val="20"/>
          <w:szCs w:val="20"/>
        </w:rPr>
        <w:t xml:space="preserve">en vista a que </w:t>
      </w:r>
      <w:r w:rsidR="00746865" w:rsidRPr="005E0648">
        <w:rPr>
          <w:rFonts w:ascii="Century Gothic" w:hAnsi="Century Gothic" w:cs="Arial"/>
          <w:sz w:val="20"/>
          <w:szCs w:val="20"/>
        </w:rPr>
        <w:t xml:space="preserve">la atención integral de la </w:t>
      </w:r>
      <w:r w:rsidRPr="005E0648">
        <w:rPr>
          <w:rFonts w:ascii="Century Gothic" w:hAnsi="Century Gothic" w:cs="Arial"/>
          <w:sz w:val="20"/>
          <w:szCs w:val="20"/>
        </w:rPr>
        <w:t>víctima</w:t>
      </w:r>
      <w:r w:rsidR="00746865" w:rsidRPr="005E0648">
        <w:rPr>
          <w:rFonts w:ascii="Century Gothic" w:hAnsi="Century Gothic" w:cs="Arial"/>
          <w:sz w:val="20"/>
          <w:szCs w:val="20"/>
        </w:rPr>
        <w:t xml:space="preserve"> va más allá de los procesos jurídicos y legales que las instituciones deben adelantar, pues se trata</w:t>
      </w:r>
      <w:r w:rsidRPr="005E0648">
        <w:rPr>
          <w:rFonts w:ascii="Century Gothic" w:hAnsi="Century Gothic" w:cs="Arial"/>
          <w:sz w:val="20"/>
          <w:szCs w:val="20"/>
        </w:rPr>
        <w:t xml:space="preserve"> </w:t>
      </w:r>
      <w:r w:rsidR="00746865" w:rsidRPr="005E0648">
        <w:rPr>
          <w:rFonts w:ascii="Century Gothic" w:hAnsi="Century Gothic" w:cs="Arial"/>
          <w:sz w:val="20"/>
          <w:szCs w:val="20"/>
        </w:rPr>
        <w:t xml:space="preserve">de la humanización de la víctima, de un trato digno y de la empatía emocional tan importante para el tratamiento adecuado de las víctimas de violencia de genero. </w:t>
      </w:r>
    </w:p>
    <w:p w14:paraId="5A0F3CB9" w14:textId="77777777" w:rsidR="009D0F71" w:rsidRPr="005E0648" w:rsidRDefault="00B460A1" w:rsidP="00250012">
      <w:pPr>
        <w:jc w:val="both"/>
        <w:rPr>
          <w:rFonts w:ascii="Century Gothic" w:hAnsi="Century Gothic" w:cs="Arial"/>
          <w:sz w:val="20"/>
          <w:szCs w:val="20"/>
        </w:rPr>
      </w:pPr>
      <w:r w:rsidRPr="005E0648">
        <w:rPr>
          <w:rFonts w:ascii="Century Gothic" w:hAnsi="Century Gothic" w:cs="Arial"/>
          <w:sz w:val="20"/>
          <w:szCs w:val="20"/>
        </w:rPr>
        <w:t xml:space="preserve">Esta iniciativa es un instrumento importante para </w:t>
      </w:r>
      <w:r w:rsidR="00E74388" w:rsidRPr="005E0648">
        <w:rPr>
          <w:rFonts w:ascii="Century Gothic" w:hAnsi="Century Gothic" w:cs="Arial"/>
          <w:sz w:val="20"/>
          <w:szCs w:val="20"/>
        </w:rPr>
        <w:t>la erradicación</w:t>
      </w:r>
      <w:r w:rsidRPr="005E0648">
        <w:rPr>
          <w:rFonts w:ascii="Century Gothic" w:hAnsi="Century Gothic" w:cs="Arial"/>
          <w:sz w:val="20"/>
          <w:szCs w:val="20"/>
        </w:rPr>
        <w:t xml:space="preserve"> de todas las formas de violencias contra las mujeres, lo cual va de la mano de instrumentos internacionales </w:t>
      </w:r>
      <w:r w:rsidR="009D0F71" w:rsidRPr="005E0648">
        <w:rPr>
          <w:rFonts w:ascii="Century Gothic" w:hAnsi="Century Gothic" w:cs="Arial"/>
          <w:sz w:val="20"/>
          <w:szCs w:val="20"/>
        </w:rPr>
        <w:t>como lo son la</w:t>
      </w:r>
      <w:r w:rsidRPr="005E0648">
        <w:rPr>
          <w:rFonts w:ascii="Century Gothic" w:hAnsi="Century Gothic" w:cs="Arial"/>
          <w:sz w:val="20"/>
          <w:szCs w:val="20"/>
        </w:rPr>
        <w:t xml:space="preserve"> </w:t>
      </w:r>
      <w:r w:rsidRPr="005E0648">
        <w:rPr>
          <w:rFonts w:ascii="Century Gothic" w:hAnsi="Century Gothic" w:cs="Arial"/>
          <w:i/>
          <w:iCs/>
          <w:sz w:val="20"/>
          <w:szCs w:val="20"/>
        </w:rPr>
        <w:t>Convención Americana de Derechos Humanos</w:t>
      </w:r>
      <w:r w:rsidRPr="005E0648">
        <w:rPr>
          <w:rFonts w:ascii="Century Gothic" w:hAnsi="Century Gothic" w:cs="Arial"/>
          <w:sz w:val="20"/>
          <w:szCs w:val="20"/>
        </w:rPr>
        <w:t xml:space="preserve">, la </w:t>
      </w:r>
      <w:r w:rsidRPr="005E0648">
        <w:rPr>
          <w:rFonts w:ascii="Century Gothic" w:hAnsi="Century Gothic" w:cs="Arial"/>
          <w:i/>
          <w:iCs/>
          <w:sz w:val="20"/>
          <w:szCs w:val="20"/>
        </w:rPr>
        <w:t>Convención sobre la elim</w:t>
      </w:r>
      <w:r w:rsidR="00E74388" w:rsidRPr="005E0648">
        <w:rPr>
          <w:rFonts w:ascii="Century Gothic" w:hAnsi="Century Gothic" w:cs="Arial"/>
          <w:i/>
          <w:iCs/>
          <w:sz w:val="20"/>
          <w:szCs w:val="20"/>
        </w:rPr>
        <w:t>in</w:t>
      </w:r>
      <w:r w:rsidRPr="005E0648">
        <w:rPr>
          <w:rFonts w:ascii="Century Gothic" w:hAnsi="Century Gothic" w:cs="Arial"/>
          <w:i/>
          <w:iCs/>
          <w:sz w:val="20"/>
          <w:szCs w:val="20"/>
        </w:rPr>
        <w:t>ación de todas las formas de discriminación contra la mujer</w:t>
      </w:r>
      <w:r w:rsidRPr="005E0648">
        <w:rPr>
          <w:rFonts w:ascii="Century Gothic" w:hAnsi="Century Gothic" w:cs="Arial"/>
          <w:sz w:val="20"/>
          <w:szCs w:val="20"/>
        </w:rPr>
        <w:t xml:space="preserve"> y la </w:t>
      </w:r>
      <w:r w:rsidRPr="005E0648">
        <w:rPr>
          <w:rFonts w:ascii="Century Gothic" w:hAnsi="Century Gothic" w:cs="Arial"/>
          <w:i/>
          <w:iCs/>
          <w:sz w:val="20"/>
          <w:szCs w:val="20"/>
        </w:rPr>
        <w:t xml:space="preserve">Convención </w:t>
      </w:r>
      <w:r w:rsidR="00E74388" w:rsidRPr="005E0648">
        <w:rPr>
          <w:rFonts w:ascii="Century Gothic" w:hAnsi="Century Gothic" w:cs="Arial"/>
          <w:i/>
          <w:iCs/>
          <w:sz w:val="20"/>
          <w:szCs w:val="20"/>
        </w:rPr>
        <w:t>Interamericana</w:t>
      </w:r>
      <w:r w:rsidRPr="005E0648">
        <w:rPr>
          <w:rFonts w:ascii="Century Gothic" w:hAnsi="Century Gothic" w:cs="Arial"/>
          <w:i/>
          <w:iCs/>
          <w:sz w:val="20"/>
          <w:szCs w:val="20"/>
        </w:rPr>
        <w:t xml:space="preserve"> </w:t>
      </w:r>
      <w:r w:rsidR="00E74388" w:rsidRPr="005E0648">
        <w:rPr>
          <w:rFonts w:ascii="Century Gothic" w:hAnsi="Century Gothic" w:cs="Arial"/>
          <w:i/>
          <w:iCs/>
          <w:sz w:val="20"/>
          <w:szCs w:val="20"/>
        </w:rPr>
        <w:t>p</w:t>
      </w:r>
      <w:r w:rsidRPr="005E0648">
        <w:rPr>
          <w:rFonts w:ascii="Century Gothic" w:hAnsi="Century Gothic" w:cs="Arial"/>
          <w:i/>
          <w:iCs/>
          <w:sz w:val="20"/>
          <w:szCs w:val="20"/>
        </w:rPr>
        <w:t xml:space="preserve">ara Prevenir, Sancionar y Erradicar la violencia contra la mujer </w:t>
      </w:r>
      <w:r w:rsidR="00E74388" w:rsidRPr="005E0648">
        <w:rPr>
          <w:rFonts w:ascii="Century Gothic" w:hAnsi="Century Gothic" w:cs="Arial"/>
          <w:i/>
          <w:iCs/>
          <w:sz w:val="20"/>
          <w:szCs w:val="20"/>
        </w:rPr>
        <w:t>(Convención</w:t>
      </w:r>
      <w:r w:rsidRPr="005E0648">
        <w:rPr>
          <w:rFonts w:ascii="Century Gothic" w:hAnsi="Century Gothic" w:cs="Arial"/>
          <w:i/>
          <w:iCs/>
          <w:sz w:val="20"/>
          <w:szCs w:val="20"/>
        </w:rPr>
        <w:t xml:space="preserve"> Belén do Pará</w:t>
      </w:r>
      <w:r w:rsidRPr="005E0648">
        <w:rPr>
          <w:rFonts w:ascii="Century Gothic" w:hAnsi="Century Gothic" w:cs="Arial"/>
          <w:sz w:val="20"/>
          <w:szCs w:val="20"/>
        </w:rPr>
        <w:t xml:space="preserve">). </w:t>
      </w:r>
    </w:p>
    <w:p w14:paraId="4947415D" w14:textId="675EBE5A" w:rsidR="00B460A1" w:rsidRPr="005E0648" w:rsidRDefault="009D0F71" w:rsidP="00250012">
      <w:pPr>
        <w:jc w:val="both"/>
        <w:rPr>
          <w:rFonts w:ascii="Century Gothic" w:hAnsi="Century Gothic" w:cs="Arial"/>
          <w:sz w:val="20"/>
          <w:szCs w:val="20"/>
        </w:rPr>
      </w:pPr>
      <w:r w:rsidRPr="005E0648">
        <w:rPr>
          <w:rFonts w:ascii="Century Gothic" w:hAnsi="Century Gothic" w:cs="Arial"/>
          <w:sz w:val="20"/>
          <w:szCs w:val="20"/>
        </w:rPr>
        <w:t>As</w:t>
      </w:r>
      <w:r w:rsidR="003A568B" w:rsidRPr="005E0648">
        <w:rPr>
          <w:rFonts w:ascii="Century Gothic" w:hAnsi="Century Gothic" w:cs="Arial"/>
          <w:sz w:val="20"/>
          <w:szCs w:val="20"/>
        </w:rPr>
        <w:t xml:space="preserve">í </w:t>
      </w:r>
      <w:r w:rsidRPr="005E0648">
        <w:rPr>
          <w:rFonts w:ascii="Century Gothic" w:hAnsi="Century Gothic" w:cs="Arial"/>
          <w:sz w:val="20"/>
          <w:szCs w:val="20"/>
        </w:rPr>
        <w:t>mismo</w:t>
      </w:r>
      <w:r w:rsidR="00B460A1" w:rsidRPr="005E0648">
        <w:rPr>
          <w:rFonts w:ascii="Century Gothic" w:hAnsi="Century Gothic" w:cs="Arial"/>
          <w:sz w:val="20"/>
          <w:szCs w:val="20"/>
        </w:rPr>
        <w:t xml:space="preserve"> va en armonía con </w:t>
      </w:r>
      <w:r w:rsidRPr="005E0648">
        <w:rPr>
          <w:rFonts w:ascii="Century Gothic" w:hAnsi="Century Gothic" w:cs="Arial"/>
          <w:sz w:val="20"/>
          <w:szCs w:val="20"/>
        </w:rPr>
        <w:t xml:space="preserve">los </w:t>
      </w:r>
      <w:r w:rsidR="00B460A1" w:rsidRPr="005E0648">
        <w:rPr>
          <w:rFonts w:ascii="Century Gothic" w:hAnsi="Century Gothic" w:cs="Arial"/>
          <w:sz w:val="20"/>
          <w:szCs w:val="20"/>
        </w:rPr>
        <w:t xml:space="preserve">pronunciamientos de la </w:t>
      </w:r>
      <w:r w:rsidRPr="005E0648">
        <w:rPr>
          <w:rFonts w:ascii="Century Gothic" w:hAnsi="Century Gothic" w:cs="Arial"/>
          <w:sz w:val="20"/>
          <w:szCs w:val="20"/>
        </w:rPr>
        <w:t>C</w:t>
      </w:r>
      <w:r w:rsidR="00B460A1" w:rsidRPr="005E0648">
        <w:rPr>
          <w:rFonts w:ascii="Century Gothic" w:hAnsi="Century Gothic" w:cs="Arial"/>
          <w:sz w:val="20"/>
          <w:szCs w:val="20"/>
        </w:rPr>
        <w:t xml:space="preserve">orte Constitucional, </w:t>
      </w:r>
      <w:r w:rsidRPr="005E0648">
        <w:rPr>
          <w:rFonts w:ascii="Century Gothic" w:hAnsi="Century Gothic" w:cs="Arial"/>
          <w:sz w:val="20"/>
          <w:szCs w:val="20"/>
        </w:rPr>
        <w:t>la cual ha generado un</w:t>
      </w:r>
      <w:r w:rsidR="008308E0" w:rsidRPr="005E0648">
        <w:rPr>
          <w:rFonts w:ascii="Century Gothic" w:hAnsi="Century Gothic" w:cs="Arial"/>
          <w:sz w:val="20"/>
          <w:szCs w:val="20"/>
        </w:rPr>
        <w:t xml:space="preserve"> hilo conductor para el accionar del Estado con el objetivo de que las mujeres puedan acceder a los </w:t>
      </w:r>
      <w:r w:rsidR="00E74388" w:rsidRPr="005E0648">
        <w:rPr>
          <w:rFonts w:ascii="Century Gothic" w:hAnsi="Century Gothic" w:cs="Arial"/>
          <w:sz w:val="20"/>
          <w:szCs w:val="20"/>
        </w:rPr>
        <w:t>rec</w:t>
      </w:r>
      <w:r w:rsidR="008308E0" w:rsidRPr="005E0648">
        <w:rPr>
          <w:rFonts w:ascii="Century Gothic" w:hAnsi="Century Gothic" w:cs="Arial"/>
          <w:sz w:val="20"/>
          <w:szCs w:val="20"/>
        </w:rPr>
        <w:t>ursos judiciales de manera sencilla y eficaz</w:t>
      </w:r>
      <w:r w:rsidRPr="005E0648">
        <w:rPr>
          <w:rFonts w:ascii="Century Gothic" w:hAnsi="Century Gothic" w:cs="Arial"/>
          <w:sz w:val="20"/>
          <w:szCs w:val="20"/>
        </w:rPr>
        <w:t xml:space="preserve"> y sin ningún tipo de discriminación. </w:t>
      </w:r>
    </w:p>
    <w:p w14:paraId="6126751E" w14:textId="645F2A53" w:rsidR="008308E0" w:rsidRPr="005E0648" w:rsidRDefault="009D0F71" w:rsidP="00250012">
      <w:pPr>
        <w:jc w:val="both"/>
        <w:rPr>
          <w:rFonts w:ascii="Century Gothic" w:hAnsi="Century Gothic" w:cs="Arial"/>
          <w:sz w:val="20"/>
          <w:szCs w:val="20"/>
        </w:rPr>
      </w:pPr>
      <w:r w:rsidRPr="005E0648">
        <w:rPr>
          <w:rFonts w:ascii="Century Gothic" w:hAnsi="Century Gothic" w:cs="Arial"/>
          <w:sz w:val="20"/>
          <w:szCs w:val="20"/>
        </w:rPr>
        <w:t xml:space="preserve">Mediante fallo de </w:t>
      </w:r>
      <w:r w:rsidR="008308E0" w:rsidRPr="005E0648">
        <w:rPr>
          <w:rFonts w:ascii="Century Gothic" w:hAnsi="Century Gothic" w:cs="Arial"/>
          <w:sz w:val="20"/>
          <w:szCs w:val="20"/>
        </w:rPr>
        <w:t>sentencia T-735 de 2017,</w:t>
      </w:r>
      <w:r w:rsidRPr="005E0648">
        <w:rPr>
          <w:rFonts w:ascii="Century Gothic" w:hAnsi="Century Gothic" w:cs="Arial"/>
          <w:sz w:val="20"/>
          <w:szCs w:val="20"/>
        </w:rPr>
        <w:t xml:space="preserve"> la Corte Constitucional</w:t>
      </w:r>
      <w:r w:rsidR="008308E0" w:rsidRPr="005E0648">
        <w:rPr>
          <w:rFonts w:ascii="Century Gothic" w:hAnsi="Century Gothic" w:cs="Arial"/>
          <w:sz w:val="20"/>
          <w:szCs w:val="20"/>
        </w:rPr>
        <w:t xml:space="preserve"> </w:t>
      </w:r>
      <w:r w:rsidRPr="005E0648">
        <w:rPr>
          <w:rFonts w:ascii="Century Gothic" w:hAnsi="Century Gothic" w:cs="Arial"/>
          <w:sz w:val="20"/>
          <w:szCs w:val="20"/>
        </w:rPr>
        <w:t xml:space="preserve">dio </w:t>
      </w:r>
      <w:r w:rsidR="00E74388" w:rsidRPr="005E0648">
        <w:rPr>
          <w:rFonts w:ascii="Century Gothic" w:hAnsi="Century Gothic" w:cs="Arial"/>
          <w:sz w:val="20"/>
          <w:szCs w:val="20"/>
        </w:rPr>
        <w:t>alcance</w:t>
      </w:r>
      <w:r w:rsidR="008308E0" w:rsidRPr="005E0648">
        <w:rPr>
          <w:rFonts w:ascii="Century Gothic" w:hAnsi="Century Gothic" w:cs="Arial"/>
          <w:sz w:val="20"/>
          <w:szCs w:val="20"/>
        </w:rPr>
        <w:t xml:space="preserve"> al </w:t>
      </w:r>
      <w:r w:rsidRPr="005E0648">
        <w:rPr>
          <w:rFonts w:ascii="Century Gothic" w:hAnsi="Century Gothic" w:cs="Arial"/>
          <w:sz w:val="20"/>
          <w:szCs w:val="20"/>
        </w:rPr>
        <w:t>artículo</w:t>
      </w:r>
      <w:r w:rsidR="008308E0" w:rsidRPr="005E0648">
        <w:rPr>
          <w:rFonts w:ascii="Century Gothic" w:hAnsi="Century Gothic" w:cs="Arial"/>
          <w:sz w:val="20"/>
          <w:szCs w:val="20"/>
        </w:rPr>
        <w:t xml:space="preserve"> 7</w:t>
      </w:r>
      <w:r w:rsidRPr="005E0648">
        <w:rPr>
          <w:rFonts w:ascii="Century Gothic" w:hAnsi="Century Gothic" w:cs="Arial"/>
          <w:sz w:val="20"/>
          <w:szCs w:val="20"/>
        </w:rPr>
        <w:t xml:space="preserve">ª </w:t>
      </w:r>
      <w:r w:rsidR="008308E0" w:rsidRPr="005E0648">
        <w:rPr>
          <w:rFonts w:ascii="Century Gothic" w:hAnsi="Century Gothic" w:cs="Arial"/>
          <w:sz w:val="20"/>
          <w:szCs w:val="20"/>
        </w:rPr>
        <w:t xml:space="preserve">de </w:t>
      </w:r>
      <w:r w:rsidR="008308E0" w:rsidRPr="005E0648">
        <w:rPr>
          <w:rFonts w:ascii="Century Gothic" w:hAnsi="Century Gothic" w:cs="Arial"/>
          <w:i/>
          <w:iCs/>
          <w:sz w:val="20"/>
          <w:szCs w:val="20"/>
        </w:rPr>
        <w:t>la Convención Belem do Para</w:t>
      </w:r>
      <w:r w:rsidR="008308E0" w:rsidRPr="005E0648">
        <w:rPr>
          <w:rFonts w:ascii="Century Gothic" w:hAnsi="Century Gothic" w:cs="Arial"/>
          <w:sz w:val="20"/>
          <w:szCs w:val="20"/>
        </w:rPr>
        <w:t>, precisando que esa obligación se refiere a que el Estado de</w:t>
      </w:r>
      <w:r w:rsidRPr="005E0648">
        <w:rPr>
          <w:rFonts w:ascii="Century Gothic" w:hAnsi="Century Gothic" w:cs="Arial"/>
          <w:sz w:val="20"/>
          <w:szCs w:val="20"/>
        </w:rPr>
        <w:t>be</w:t>
      </w:r>
      <w:r w:rsidR="008308E0" w:rsidRPr="005E0648">
        <w:rPr>
          <w:rFonts w:ascii="Century Gothic" w:hAnsi="Century Gothic" w:cs="Arial"/>
          <w:sz w:val="20"/>
          <w:szCs w:val="20"/>
        </w:rPr>
        <w:t xml:space="preserve"> adoptar medidas integrales consistentes en la existencia de un marco de protección y su aplicación</w:t>
      </w:r>
      <w:r w:rsidR="0008079D" w:rsidRPr="005E0648">
        <w:rPr>
          <w:rFonts w:ascii="Century Gothic" w:hAnsi="Century Gothic" w:cs="Arial"/>
          <w:sz w:val="20"/>
          <w:szCs w:val="20"/>
        </w:rPr>
        <w:t xml:space="preserve"> e</w:t>
      </w:r>
      <w:r w:rsidR="008308E0" w:rsidRPr="005E0648">
        <w:rPr>
          <w:rFonts w:ascii="Century Gothic" w:hAnsi="Century Gothic" w:cs="Arial"/>
          <w:sz w:val="20"/>
          <w:szCs w:val="20"/>
        </w:rPr>
        <w:t xml:space="preserve">fectiva en la formulación de medidas de prevención y de prácticas que proporcionen una respuesta </w:t>
      </w:r>
      <w:r w:rsidR="0008079D" w:rsidRPr="005E0648">
        <w:rPr>
          <w:rFonts w:ascii="Century Gothic" w:hAnsi="Century Gothic" w:cs="Arial"/>
          <w:sz w:val="20"/>
          <w:szCs w:val="20"/>
        </w:rPr>
        <w:t>eficaz</w:t>
      </w:r>
      <w:r w:rsidR="008308E0" w:rsidRPr="005E0648">
        <w:rPr>
          <w:rFonts w:ascii="Century Gothic" w:hAnsi="Century Gothic" w:cs="Arial"/>
          <w:sz w:val="20"/>
          <w:szCs w:val="20"/>
        </w:rPr>
        <w:t xml:space="preserve"> ante las denuncias. </w:t>
      </w:r>
    </w:p>
    <w:p w14:paraId="29A7806F" w14:textId="3B98BB1F" w:rsidR="008308E0" w:rsidRDefault="008308E0" w:rsidP="00250012">
      <w:pPr>
        <w:jc w:val="both"/>
        <w:rPr>
          <w:rFonts w:ascii="Century Gothic" w:hAnsi="Century Gothic" w:cs="Arial"/>
          <w:sz w:val="20"/>
          <w:szCs w:val="20"/>
        </w:rPr>
      </w:pPr>
      <w:r w:rsidRPr="005E0648">
        <w:rPr>
          <w:rFonts w:ascii="Century Gothic" w:hAnsi="Century Gothic" w:cs="Arial"/>
          <w:sz w:val="20"/>
          <w:szCs w:val="20"/>
        </w:rPr>
        <w:t xml:space="preserve">Así mismo la Corte Constitucional ha señalado que el deber de investigar no es solo la simple formalidad, sino que se exige de la misma: </w:t>
      </w:r>
    </w:p>
    <w:p w14:paraId="4FA5F321" w14:textId="7FE7181D" w:rsidR="008308E0" w:rsidRPr="005E0648" w:rsidRDefault="008308E0" w:rsidP="00250012">
      <w:pPr>
        <w:jc w:val="both"/>
        <w:rPr>
          <w:rFonts w:ascii="Century Gothic" w:hAnsi="Century Gothic" w:cs="Arial"/>
          <w:sz w:val="20"/>
          <w:szCs w:val="20"/>
        </w:rPr>
      </w:pPr>
      <w:r w:rsidRPr="005E0648">
        <w:rPr>
          <w:rFonts w:ascii="Century Gothic" w:hAnsi="Century Gothic" w:cs="Arial"/>
          <w:sz w:val="20"/>
          <w:szCs w:val="20"/>
        </w:rPr>
        <w:t>“</w:t>
      </w:r>
    </w:p>
    <w:p w14:paraId="3BCA0716" w14:textId="17EC4110" w:rsidR="008308E0" w:rsidRPr="005E0648" w:rsidRDefault="008308E0" w:rsidP="008308E0">
      <w:pPr>
        <w:pStyle w:val="Prrafodelista"/>
        <w:numPr>
          <w:ilvl w:val="0"/>
          <w:numId w:val="26"/>
        </w:numPr>
        <w:jc w:val="both"/>
        <w:rPr>
          <w:rFonts w:ascii="Century Gothic" w:hAnsi="Century Gothic" w:cs="Arial"/>
          <w:i/>
          <w:iCs/>
          <w:sz w:val="20"/>
          <w:szCs w:val="20"/>
          <w:lang w:val="es-CO"/>
        </w:rPr>
      </w:pPr>
      <w:r w:rsidRPr="005E0648">
        <w:rPr>
          <w:rFonts w:ascii="Century Gothic" w:hAnsi="Century Gothic" w:cs="Arial"/>
          <w:i/>
          <w:iCs/>
          <w:sz w:val="20"/>
          <w:szCs w:val="20"/>
          <w:lang w:val="es-CO"/>
        </w:rPr>
        <w:t>Adelantar una investigación seria, oportuna, completa e imparcial, que use todos los medios legales disponibles y esté orientada a la determinación de la verdad</w:t>
      </w:r>
      <w:bookmarkStart w:id="0" w:name="_ftnref187"/>
      <w:r w:rsidRPr="005E0648">
        <w:rPr>
          <w:rFonts w:ascii="Century Gothic" w:hAnsi="Century Gothic" w:cs="Arial"/>
          <w:i/>
          <w:iCs/>
          <w:sz w:val="20"/>
          <w:szCs w:val="20"/>
          <w:lang w:val="es-CO"/>
        </w:rPr>
        <w:fldChar w:fldCharType="begin"/>
      </w:r>
      <w:r w:rsidRPr="005E0648">
        <w:rPr>
          <w:rFonts w:ascii="Century Gothic" w:hAnsi="Century Gothic" w:cs="Arial"/>
          <w:i/>
          <w:iCs/>
          <w:sz w:val="20"/>
          <w:szCs w:val="20"/>
          <w:lang w:val="es-CO"/>
        </w:rPr>
        <w:instrText xml:space="preserve"> HYPERLINK "https://www.corteconstitucional.gov.co/relatoria/2017/t-735-17.htm" \l "_ftn187" \o "" </w:instrText>
      </w:r>
      <w:r w:rsidRPr="005E0648">
        <w:rPr>
          <w:rFonts w:ascii="Century Gothic" w:hAnsi="Century Gothic" w:cs="Arial"/>
          <w:i/>
          <w:iCs/>
          <w:sz w:val="20"/>
          <w:szCs w:val="20"/>
          <w:lang w:val="es-CO"/>
        </w:rPr>
        <w:fldChar w:fldCharType="separate"/>
      </w:r>
      <w:r w:rsidRPr="005E0648">
        <w:rPr>
          <w:rStyle w:val="Hipervnculo"/>
          <w:rFonts w:ascii="Century Gothic" w:hAnsi="Century Gothic" w:cs="Arial"/>
          <w:i/>
          <w:iCs/>
          <w:sz w:val="20"/>
          <w:szCs w:val="20"/>
          <w:vertAlign w:val="superscript"/>
          <w:lang w:val="es-CO"/>
        </w:rPr>
        <w:t>[187]</w:t>
      </w:r>
      <w:r w:rsidRPr="005E0648">
        <w:rPr>
          <w:rFonts w:ascii="Century Gothic" w:hAnsi="Century Gothic" w:cs="Arial"/>
          <w:i/>
          <w:iCs/>
          <w:sz w:val="20"/>
          <w:szCs w:val="20"/>
          <w:lang w:val="es-CO"/>
        </w:rPr>
        <w:fldChar w:fldCharType="end"/>
      </w:r>
      <w:bookmarkEnd w:id="0"/>
    </w:p>
    <w:p w14:paraId="5D88C9B1" w14:textId="77777777" w:rsidR="008308E0" w:rsidRPr="005E0648" w:rsidRDefault="008308E0" w:rsidP="008308E0">
      <w:pPr>
        <w:pStyle w:val="Prrafodelista"/>
        <w:ind w:left="960"/>
        <w:jc w:val="both"/>
        <w:rPr>
          <w:rFonts w:ascii="Century Gothic" w:hAnsi="Century Gothic" w:cs="Arial"/>
          <w:i/>
          <w:iCs/>
          <w:sz w:val="20"/>
          <w:szCs w:val="20"/>
          <w:lang w:val="es-CO"/>
        </w:rPr>
      </w:pPr>
    </w:p>
    <w:p w14:paraId="6F2E2973" w14:textId="5E14436C" w:rsidR="008308E0" w:rsidRPr="005E0648" w:rsidRDefault="008308E0" w:rsidP="008308E0">
      <w:pPr>
        <w:pStyle w:val="Prrafodelista"/>
        <w:numPr>
          <w:ilvl w:val="0"/>
          <w:numId w:val="26"/>
        </w:numPr>
        <w:jc w:val="both"/>
        <w:rPr>
          <w:rFonts w:ascii="Century Gothic" w:hAnsi="Century Gothic" w:cs="Arial"/>
          <w:i/>
          <w:iCs/>
          <w:sz w:val="20"/>
          <w:szCs w:val="20"/>
          <w:lang w:val="es-CO"/>
        </w:rPr>
      </w:pPr>
      <w:r w:rsidRPr="005E0648">
        <w:rPr>
          <w:rFonts w:ascii="Century Gothic" w:hAnsi="Century Gothic" w:cs="Arial"/>
          <w:i/>
          <w:iCs/>
          <w:sz w:val="20"/>
          <w:szCs w:val="20"/>
          <w:lang w:val="es-CO"/>
        </w:rPr>
        <w:t xml:space="preserve">Fortalecer la capacidad institucional para combatir el patrón de impunidad frente a casos de violencia contra las mujeres a través de investigaciones criminales efectivas que tengan un seguimiento judicial consistente, </w:t>
      </w:r>
    </w:p>
    <w:p w14:paraId="4A6B7820" w14:textId="77777777" w:rsidR="008308E0" w:rsidRPr="005E0648" w:rsidRDefault="008308E0" w:rsidP="008308E0">
      <w:pPr>
        <w:pStyle w:val="Prrafodelista"/>
        <w:ind w:left="960"/>
        <w:jc w:val="both"/>
        <w:rPr>
          <w:rFonts w:ascii="Century Gothic" w:hAnsi="Century Gothic" w:cs="Arial"/>
          <w:i/>
          <w:iCs/>
          <w:sz w:val="20"/>
          <w:szCs w:val="20"/>
          <w:lang w:val="es-CO"/>
        </w:rPr>
      </w:pPr>
    </w:p>
    <w:p w14:paraId="0CC76D50" w14:textId="77777777" w:rsidR="008308E0" w:rsidRPr="005E0648" w:rsidRDefault="008308E0" w:rsidP="008308E0">
      <w:pPr>
        <w:pStyle w:val="Prrafodelista"/>
        <w:numPr>
          <w:ilvl w:val="0"/>
          <w:numId w:val="26"/>
        </w:numPr>
        <w:jc w:val="both"/>
        <w:rPr>
          <w:rFonts w:ascii="Century Gothic" w:hAnsi="Century Gothic" w:cs="Arial"/>
          <w:b/>
          <w:bCs/>
          <w:i/>
          <w:iCs/>
          <w:sz w:val="20"/>
          <w:szCs w:val="20"/>
          <w:u w:val="single"/>
          <w:lang w:val="es-CO"/>
        </w:rPr>
      </w:pPr>
      <w:r w:rsidRPr="005E0648">
        <w:rPr>
          <w:rFonts w:ascii="Century Gothic" w:hAnsi="Century Gothic" w:cs="Arial"/>
          <w:b/>
          <w:bCs/>
          <w:i/>
          <w:iCs/>
          <w:sz w:val="20"/>
          <w:szCs w:val="20"/>
          <w:u w:val="single"/>
          <w:lang w:val="es-CO"/>
        </w:rPr>
        <w:t>Garantizar una capacitación efectiva en materia de derechos de las mujeres, de todos los funcionarios públicos involucrados en el procesamiento en estos casos</w:t>
      </w:r>
      <w:bookmarkStart w:id="1" w:name="_ftnref55"/>
      <w:bookmarkEnd w:id="1"/>
    </w:p>
    <w:p w14:paraId="37A55E02" w14:textId="77777777" w:rsidR="008308E0" w:rsidRPr="005E0648" w:rsidRDefault="008308E0" w:rsidP="008308E0">
      <w:pPr>
        <w:pStyle w:val="Prrafodelista"/>
        <w:ind w:left="960"/>
        <w:jc w:val="both"/>
        <w:rPr>
          <w:rFonts w:ascii="Century Gothic" w:hAnsi="Century Gothic" w:cs="Arial"/>
          <w:i/>
          <w:iCs/>
          <w:sz w:val="20"/>
          <w:szCs w:val="20"/>
          <w:lang w:val="es-CO"/>
        </w:rPr>
      </w:pPr>
    </w:p>
    <w:p w14:paraId="269AAEB6" w14:textId="77777777" w:rsidR="008308E0" w:rsidRPr="005E0648" w:rsidRDefault="008308E0" w:rsidP="008308E0">
      <w:pPr>
        <w:pStyle w:val="Prrafodelista"/>
        <w:numPr>
          <w:ilvl w:val="0"/>
          <w:numId w:val="26"/>
        </w:numPr>
        <w:jc w:val="both"/>
        <w:rPr>
          <w:rFonts w:ascii="Century Gothic" w:hAnsi="Century Gothic" w:cs="Arial"/>
          <w:i/>
          <w:iCs/>
          <w:sz w:val="20"/>
          <w:szCs w:val="20"/>
          <w:lang w:val="es-CO"/>
        </w:rPr>
      </w:pPr>
      <w:r w:rsidRPr="005E0648">
        <w:rPr>
          <w:rFonts w:ascii="Century Gothic" w:hAnsi="Century Gothic" w:cs="Arial"/>
          <w:i/>
          <w:iCs/>
          <w:sz w:val="20"/>
          <w:szCs w:val="20"/>
          <w:lang w:val="es-CO"/>
        </w:rPr>
        <w:t>institucionalizar la colaboración y el intercambio de información entre las autoridades responsables de investigar los actos de violencia y discriminación; y</w:t>
      </w:r>
    </w:p>
    <w:p w14:paraId="172D4E04" w14:textId="77777777" w:rsidR="008308E0" w:rsidRPr="005E0648" w:rsidRDefault="008308E0" w:rsidP="008308E0">
      <w:pPr>
        <w:pStyle w:val="Prrafodelista"/>
        <w:rPr>
          <w:rFonts w:ascii="Century Gothic" w:hAnsi="Century Gothic" w:cs="Arial"/>
          <w:i/>
          <w:iCs/>
          <w:sz w:val="20"/>
          <w:szCs w:val="20"/>
          <w:lang w:val="es-CO"/>
        </w:rPr>
      </w:pPr>
    </w:p>
    <w:p w14:paraId="77CF5871" w14:textId="56363D9E" w:rsidR="008308E0" w:rsidRPr="005E0648" w:rsidRDefault="008308E0" w:rsidP="008308E0">
      <w:pPr>
        <w:pStyle w:val="Prrafodelista"/>
        <w:numPr>
          <w:ilvl w:val="0"/>
          <w:numId w:val="26"/>
        </w:numPr>
        <w:jc w:val="both"/>
        <w:rPr>
          <w:rFonts w:ascii="Century Gothic" w:hAnsi="Century Gothic" w:cs="Arial"/>
          <w:i/>
          <w:iCs/>
          <w:sz w:val="20"/>
          <w:szCs w:val="20"/>
          <w:lang w:val="es-CO"/>
        </w:rPr>
      </w:pPr>
      <w:r w:rsidRPr="005E0648">
        <w:rPr>
          <w:rFonts w:ascii="Century Gothic" w:hAnsi="Century Gothic" w:cs="Arial"/>
          <w:b/>
          <w:bCs/>
          <w:i/>
          <w:iCs/>
          <w:sz w:val="20"/>
          <w:szCs w:val="20"/>
          <w:u w:val="single"/>
          <w:lang w:val="es-CO"/>
        </w:rPr>
        <w:t xml:space="preserve">diseñar protocolos para facilitar y fomentar la efectiva, uniforme y transparente investigación de actos de violencia física, sexual y psicológica, que incluya una descripción de la complejidad en las pruebas, y el detalle de las pruebas mínimas que es preciso recopilar para proporcionar una fundamentación probatoria </w:t>
      </w:r>
      <w:r w:rsidRPr="005E0648">
        <w:rPr>
          <w:rFonts w:ascii="Century Gothic" w:hAnsi="Century Gothic" w:cs="Arial"/>
          <w:b/>
          <w:bCs/>
          <w:i/>
          <w:iCs/>
          <w:sz w:val="20"/>
          <w:szCs w:val="20"/>
          <w:u w:val="single"/>
          <w:lang w:val="es-CO"/>
        </w:rPr>
        <w:lastRenderedPageBreak/>
        <w:t>adecuada, que incluya pruebas científicas, psicológicas, físicas y testimoniales</w:t>
      </w:r>
      <w:bookmarkStart w:id="2" w:name="_ftnref188"/>
      <w:r w:rsidRPr="005E0648">
        <w:rPr>
          <w:rFonts w:ascii="Century Gothic" w:hAnsi="Century Gothic" w:cs="Arial"/>
          <w:b/>
          <w:bCs/>
          <w:i/>
          <w:iCs/>
          <w:sz w:val="20"/>
          <w:szCs w:val="20"/>
          <w:u w:val="single"/>
          <w:lang w:val="es-CO"/>
        </w:rPr>
        <w:fldChar w:fldCharType="begin"/>
      </w:r>
      <w:r w:rsidRPr="005E0648">
        <w:rPr>
          <w:rFonts w:ascii="Century Gothic" w:hAnsi="Century Gothic" w:cs="Arial"/>
          <w:b/>
          <w:bCs/>
          <w:i/>
          <w:iCs/>
          <w:sz w:val="20"/>
          <w:szCs w:val="20"/>
          <w:u w:val="single"/>
          <w:lang w:val="es-CO"/>
        </w:rPr>
        <w:instrText xml:space="preserve"> HYPERLINK "https://www.corteconstitucional.gov.co/relatoria/2017/t-735-17.htm" \l "_ftn188" \o "" </w:instrText>
      </w:r>
      <w:r w:rsidRPr="005E0648">
        <w:rPr>
          <w:rFonts w:ascii="Century Gothic" w:hAnsi="Century Gothic" w:cs="Arial"/>
          <w:b/>
          <w:bCs/>
          <w:i/>
          <w:iCs/>
          <w:sz w:val="20"/>
          <w:szCs w:val="20"/>
          <w:u w:val="single"/>
          <w:lang w:val="es-CO"/>
        </w:rPr>
        <w:fldChar w:fldCharType="separate"/>
      </w:r>
      <w:r w:rsidRPr="005E0648">
        <w:rPr>
          <w:rStyle w:val="Hipervnculo"/>
          <w:rFonts w:ascii="Century Gothic" w:hAnsi="Century Gothic" w:cs="Arial"/>
          <w:b/>
          <w:bCs/>
          <w:i/>
          <w:iCs/>
          <w:sz w:val="20"/>
          <w:szCs w:val="20"/>
          <w:vertAlign w:val="superscript"/>
          <w:lang w:val="es-CO"/>
        </w:rPr>
        <w:t>[188]</w:t>
      </w:r>
      <w:r w:rsidRPr="005E0648">
        <w:rPr>
          <w:rFonts w:ascii="Century Gothic" w:hAnsi="Century Gothic" w:cs="Arial"/>
          <w:b/>
          <w:bCs/>
          <w:i/>
          <w:iCs/>
          <w:sz w:val="20"/>
          <w:szCs w:val="20"/>
          <w:u w:val="single"/>
          <w:lang w:val="es-CO"/>
        </w:rPr>
        <w:fldChar w:fldCharType="end"/>
      </w:r>
      <w:bookmarkEnd w:id="2"/>
      <w:r w:rsidRPr="005E0648">
        <w:rPr>
          <w:rFonts w:ascii="Century Gothic" w:hAnsi="Century Gothic" w:cs="Arial"/>
          <w:i/>
          <w:iCs/>
          <w:sz w:val="20"/>
          <w:szCs w:val="20"/>
          <w:lang w:val="es-CO"/>
        </w:rPr>
        <w:t xml:space="preserve">.” (subrayado y negrilla fuera de texto). </w:t>
      </w:r>
    </w:p>
    <w:p w14:paraId="30CB74E7" w14:textId="77777777" w:rsidR="008308E0" w:rsidRPr="005E0648" w:rsidRDefault="008308E0" w:rsidP="008308E0">
      <w:pPr>
        <w:pStyle w:val="Prrafodelista"/>
        <w:rPr>
          <w:rFonts w:ascii="Century Gothic" w:hAnsi="Century Gothic" w:cs="Arial"/>
          <w:sz w:val="20"/>
          <w:szCs w:val="20"/>
          <w:lang w:val="es-CO"/>
        </w:rPr>
      </w:pPr>
    </w:p>
    <w:p w14:paraId="7EDC0CFD" w14:textId="2530D645" w:rsidR="009D0F71" w:rsidRPr="005E0648" w:rsidRDefault="008308E0" w:rsidP="008308E0">
      <w:pPr>
        <w:jc w:val="both"/>
        <w:rPr>
          <w:rFonts w:ascii="Century Gothic" w:hAnsi="Century Gothic" w:cs="Arial"/>
          <w:sz w:val="20"/>
          <w:szCs w:val="20"/>
          <w:lang w:val="es-CO"/>
        </w:rPr>
      </w:pPr>
      <w:r w:rsidRPr="005E0648">
        <w:rPr>
          <w:rFonts w:ascii="Century Gothic" w:hAnsi="Century Gothic" w:cs="Arial"/>
          <w:sz w:val="20"/>
          <w:szCs w:val="20"/>
          <w:lang w:val="es-CO"/>
        </w:rPr>
        <w:t>Como puede observarse, es imperativo que el Estado asuma estos compromisos constitucionales e internacionales, tomando medidas efectivas para</w:t>
      </w:r>
      <w:r w:rsidR="009D0F71" w:rsidRPr="005E0648">
        <w:rPr>
          <w:rFonts w:ascii="Century Gothic" w:hAnsi="Century Gothic" w:cs="Arial"/>
          <w:sz w:val="20"/>
          <w:szCs w:val="20"/>
          <w:lang w:val="es-CO"/>
        </w:rPr>
        <w:t xml:space="preserve"> que</w:t>
      </w:r>
      <w:r w:rsidRPr="005E0648">
        <w:rPr>
          <w:rFonts w:ascii="Century Gothic" w:hAnsi="Century Gothic" w:cs="Arial"/>
          <w:sz w:val="20"/>
          <w:szCs w:val="20"/>
          <w:lang w:val="es-CO"/>
        </w:rPr>
        <w:t xml:space="preserve"> la mujer, </w:t>
      </w:r>
      <w:r w:rsidR="009D0F71" w:rsidRPr="005E0648">
        <w:rPr>
          <w:rFonts w:ascii="Century Gothic" w:hAnsi="Century Gothic" w:cs="Arial"/>
          <w:sz w:val="20"/>
          <w:szCs w:val="20"/>
          <w:lang w:val="es-CO"/>
        </w:rPr>
        <w:t xml:space="preserve">no sea revictimizada en las diferentes instituciones estatales a cargo de recibir sus denuncias por violencia, pues además de ser </w:t>
      </w:r>
      <w:r w:rsidRPr="005E0648">
        <w:rPr>
          <w:rFonts w:ascii="Century Gothic" w:hAnsi="Century Gothic" w:cs="Arial"/>
          <w:sz w:val="20"/>
          <w:szCs w:val="20"/>
          <w:lang w:val="es-CO"/>
        </w:rPr>
        <w:t>una población vulnerable</w:t>
      </w:r>
      <w:r w:rsidR="008B2BF0">
        <w:rPr>
          <w:rFonts w:ascii="Century Gothic" w:hAnsi="Century Gothic" w:cs="Arial"/>
          <w:sz w:val="20"/>
          <w:szCs w:val="20"/>
          <w:lang w:val="es-CO"/>
        </w:rPr>
        <w:t xml:space="preserve"> </w:t>
      </w:r>
      <w:r w:rsidR="009D0F71" w:rsidRPr="005E0648">
        <w:rPr>
          <w:rFonts w:ascii="Century Gothic" w:hAnsi="Century Gothic" w:cs="Arial"/>
          <w:sz w:val="20"/>
          <w:szCs w:val="20"/>
          <w:lang w:val="es-CO"/>
        </w:rPr>
        <w:t xml:space="preserve">requiere de una atención especial en los casos de violencia. </w:t>
      </w:r>
      <w:r w:rsidRPr="005E0648">
        <w:rPr>
          <w:rFonts w:ascii="Century Gothic" w:hAnsi="Century Gothic" w:cs="Arial"/>
          <w:sz w:val="20"/>
          <w:szCs w:val="20"/>
          <w:lang w:val="es-CO"/>
        </w:rPr>
        <w:t xml:space="preserve"> </w:t>
      </w:r>
    </w:p>
    <w:p w14:paraId="219AB32E" w14:textId="5D98E6A9" w:rsidR="00704FD2" w:rsidRPr="005E0648" w:rsidRDefault="009D0F71" w:rsidP="008308E0">
      <w:pPr>
        <w:jc w:val="both"/>
        <w:rPr>
          <w:rFonts w:ascii="Century Gothic" w:hAnsi="Century Gothic" w:cs="Arial"/>
          <w:sz w:val="20"/>
          <w:szCs w:val="20"/>
          <w:lang w:val="es-CO"/>
        </w:rPr>
      </w:pPr>
      <w:r w:rsidRPr="005E0648">
        <w:rPr>
          <w:rFonts w:ascii="Century Gothic" w:hAnsi="Century Gothic" w:cs="Arial"/>
          <w:sz w:val="20"/>
          <w:szCs w:val="20"/>
          <w:lang w:val="es-CO"/>
        </w:rPr>
        <w:t>E</w:t>
      </w:r>
      <w:r w:rsidR="00704FD2" w:rsidRPr="005E0648">
        <w:rPr>
          <w:rFonts w:ascii="Century Gothic" w:hAnsi="Century Gothic" w:cs="Arial"/>
          <w:sz w:val="20"/>
          <w:szCs w:val="20"/>
          <w:lang w:val="es-CO"/>
        </w:rPr>
        <w:t>s importante destacar que algunas entidades</w:t>
      </w:r>
      <w:r w:rsidRPr="005E0648">
        <w:rPr>
          <w:rFonts w:ascii="Century Gothic" w:hAnsi="Century Gothic" w:cs="Arial"/>
          <w:sz w:val="20"/>
          <w:szCs w:val="20"/>
          <w:lang w:val="es-CO"/>
        </w:rPr>
        <w:t xml:space="preserve"> del Estado</w:t>
      </w:r>
      <w:r w:rsidR="00704FD2" w:rsidRPr="005E0648">
        <w:rPr>
          <w:rFonts w:ascii="Century Gothic" w:hAnsi="Century Gothic" w:cs="Arial"/>
          <w:sz w:val="20"/>
          <w:szCs w:val="20"/>
          <w:lang w:val="es-CO"/>
        </w:rPr>
        <w:t xml:space="preserve"> han tratado de adoptar medidas y políticas institucionales con el fin de mejorar la atención en las usuarias </w:t>
      </w:r>
      <w:proofErr w:type="spellStart"/>
      <w:r w:rsidR="00704FD2" w:rsidRPr="005E0648">
        <w:rPr>
          <w:rFonts w:ascii="Century Gothic" w:hAnsi="Century Gothic" w:cs="Arial"/>
          <w:sz w:val="20"/>
          <w:szCs w:val="20"/>
          <w:lang w:val="es-CO"/>
        </w:rPr>
        <w:t>victimas</w:t>
      </w:r>
      <w:proofErr w:type="spellEnd"/>
      <w:r w:rsidR="00704FD2" w:rsidRPr="005E0648">
        <w:rPr>
          <w:rFonts w:ascii="Century Gothic" w:hAnsi="Century Gothic" w:cs="Arial"/>
          <w:sz w:val="20"/>
          <w:szCs w:val="20"/>
          <w:lang w:val="es-CO"/>
        </w:rPr>
        <w:t xml:space="preserve"> de violencia. Sin embargo, este esfuerzo muchas veces se ve mermado </w:t>
      </w:r>
      <w:r w:rsidR="00F5217B" w:rsidRPr="005E0648">
        <w:rPr>
          <w:rFonts w:ascii="Century Gothic" w:hAnsi="Century Gothic" w:cs="Arial"/>
          <w:sz w:val="20"/>
          <w:szCs w:val="20"/>
          <w:lang w:val="es-CO"/>
        </w:rPr>
        <w:t>porque la</w:t>
      </w:r>
      <w:r w:rsidR="00704FD2" w:rsidRPr="005E0648">
        <w:rPr>
          <w:rFonts w:ascii="Century Gothic" w:hAnsi="Century Gothic" w:cs="Arial"/>
          <w:sz w:val="20"/>
          <w:szCs w:val="20"/>
          <w:lang w:val="es-CO"/>
        </w:rPr>
        <w:t xml:space="preserve"> atención que recibe la población femenina </w:t>
      </w:r>
      <w:r w:rsidR="00F5217B" w:rsidRPr="005E0648">
        <w:rPr>
          <w:rFonts w:ascii="Century Gothic" w:hAnsi="Century Gothic" w:cs="Arial"/>
          <w:sz w:val="20"/>
          <w:szCs w:val="20"/>
          <w:lang w:val="es-CO"/>
        </w:rPr>
        <w:t>víctima</w:t>
      </w:r>
      <w:r w:rsidR="00704FD2" w:rsidRPr="005E0648">
        <w:rPr>
          <w:rFonts w:ascii="Century Gothic" w:hAnsi="Century Gothic" w:cs="Arial"/>
          <w:sz w:val="20"/>
          <w:szCs w:val="20"/>
          <w:lang w:val="es-CO"/>
        </w:rPr>
        <w:t xml:space="preserve"> de violencia </w:t>
      </w:r>
      <w:r w:rsidR="00F5217B" w:rsidRPr="005E0648">
        <w:rPr>
          <w:rFonts w:ascii="Century Gothic" w:hAnsi="Century Gothic" w:cs="Arial"/>
          <w:sz w:val="20"/>
          <w:szCs w:val="20"/>
          <w:lang w:val="es-CO"/>
        </w:rPr>
        <w:t>requiere de la articulación de diferentes entidades o instituciones para</w:t>
      </w:r>
      <w:r w:rsidR="00704FD2" w:rsidRPr="005E0648">
        <w:rPr>
          <w:rFonts w:ascii="Century Gothic" w:hAnsi="Century Gothic" w:cs="Arial"/>
          <w:sz w:val="20"/>
          <w:szCs w:val="20"/>
          <w:lang w:val="es-CO"/>
        </w:rPr>
        <w:t xml:space="preserve"> dar una respuesta integral</w:t>
      </w:r>
      <w:r w:rsidR="00F5217B" w:rsidRPr="005E0648">
        <w:rPr>
          <w:rFonts w:ascii="Century Gothic" w:hAnsi="Century Gothic" w:cs="Arial"/>
          <w:sz w:val="20"/>
          <w:szCs w:val="20"/>
          <w:lang w:val="es-CO"/>
        </w:rPr>
        <w:t xml:space="preserve">.  Por ende, </w:t>
      </w:r>
      <w:r w:rsidR="00704FD2" w:rsidRPr="005E0648">
        <w:rPr>
          <w:rFonts w:ascii="Century Gothic" w:hAnsi="Century Gothic" w:cs="Arial"/>
          <w:sz w:val="20"/>
          <w:szCs w:val="20"/>
          <w:lang w:val="es-CO"/>
        </w:rPr>
        <w:t xml:space="preserve">no </w:t>
      </w:r>
      <w:r w:rsidR="00F5217B" w:rsidRPr="005E0648">
        <w:rPr>
          <w:rFonts w:ascii="Century Gothic" w:hAnsi="Century Gothic" w:cs="Arial"/>
          <w:sz w:val="20"/>
          <w:szCs w:val="20"/>
          <w:lang w:val="es-CO"/>
        </w:rPr>
        <w:t>t</w:t>
      </w:r>
      <w:r w:rsidR="00704FD2" w:rsidRPr="005E0648">
        <w:rPr>
          <w:rFonts w:ascii="Century Gothic" w:hAnsi="Century Gothic" w:cs="Arial"/>
          <w:sz w:val="20"/>
          <w:szCs w:val="20"/>
          <w:lang w:val="es-CO"/>
        </w:rPr>
        <w:t xml:space="preserve">odas las instituciones </w:t>
      </w:r>
      <w:r w:rsidR="00F5217B" w:rsidRPr="005E0648">
        <w:rPr>
          <w:rFonts w:ascii="Century Gothic" w:hAnsi="Century Gothic" w:cs="Arial"/>
          <w:sz w:val="20"/>
          <w:szCs w:val="20"/>
          <w:lang w:val="es-CO"/>
        </w:rPr>
        <w:t xml:space="preserve">cuentas con las mismas políticas, procesos y esquemas con enfoque de género, </w:t>
      </w:r>
      <w:r w:rsidR="00704FD2" w:rsidRPr="005E0648">
        <w:rPr>
          <w:rFonts w:ascii="Century Gothic" w:hAnsi="Century Gothic" w:cs="Arial"/>
          <w:sz w:val="20"/>
          <w:szCs w:val="20"/>
          <w:lang w:val="es-CO"/>
        </w:rPr>
        <w:t xml:space="preserve">ni cuentan con personal adecuado y capacitado para la atención </w:t>
      </w:r>
      <w:r w:rsidR="00F5217B" w:rsidRPr="005E0648">
        <w:rPr>
          <w:rFonts w:ascii="Century Gothic" w:hAnsi="Century Gothic" w:cs="Arial"/>
          <w:sz w:val="20"/>
          <w:szCs w:val="20"/>
          <w:lang w:val="es-CO"/>
        </w:rPr>
        <w:t xml:space="preserve">de </w:t>
      </w:r>
      <w:r w:rsidR="00704FD2" w:rsidRPr="005E0648">
        <w:rPr>
          <w:rFonts w:ascii="Century Gothic" w:hAnsi="Century Gothic" w:cs="Arial"/>
          <w:sz w:val="20"/>
          <w:szCs w:val="20"/>
          <w:lang w:val="es-CO"/>
        </w:rPr>
        <w:t xml:space="preserve">estas usuarias, generando en ocasiones una revictimización por parte del Estado. </w:t>
      </w:r>
    </w:p>
    <w:p w14:paraId="66E52312" w14:textId="137D3E10" w:rsidR="005A79A6" w:rsidRPr="005E0648" w:rsidRDefault="00F5217B" w:rsidP="008308E0">
      <w:pPr>
        <w:jc w:val="both"/>
        <w:rPr>
          <w:rFonts w:ascii="Century Gothic" w:hAnsi="Century Gothic" w:cs="Arial"/>
          <w:sz w:val="20"/>
          <w:szCs w:val="20"/>
          <w:lang w:val="es-CO"/>
        </w:rPr>
      </w:pPr>
      <w:r w:rsidRPr="005E0648">
        <w:rPr>
          <w:rFonts w:ascii="Century Gothic" w:hAnsi="Century Gothic" w:cs="Arial"/>
          <w:sz w:val="20"/>
          <w:szCs w:val="20"/>
          <w:lang w:val="es-CO"/>
        </w:rPr>
        <w:t>El Estado ha</w:t>
      </w:r>
      <w:r w:rsidR="005A79A6" w:rsidRPr="005E0648">
        <w:rPr>
          <w:rFonts w:ascii="Century Gothic" w:hAnsi="Century Gothic" w:cs="Arial"/>
          <w:sz w:val="20"/>
          <w:szCs w:val="20"/>
          <w:lang w:val="es-CO"/>
        </w:rPr>
        <w:t xml:space="preserve"> detectado algunos de los obstáculos </w:t>
      </w:r>
      <w:r w:rsidR="00BB71C7" w:rsidRPr="005E0648">
        <w:rPr>
          <w:rFonts w:ascii="Century Gothic" w:hAnsi="Century Gothic" w:cs="Arial"/>
          <w:sz w:val="20"/>
          <w:szCs w:val="20"/>
          <w:lang w:val="es-CO"/>
        </w:rPr>
        <w:t>más</w:t>
      </w:r>
      <w:r w:rsidR="005A79A6" w:rsidRPr="005E0648">
        <w:rPr>
          <w:rFonts w:ascii="Century Gothic" w:hAnsi="Century Gothic" w:cs="Arial"/>
          <w:sz w:val="20"/>
          <w:szCs w:val="20"/>
          <w:lang w:val="es-CO"/>
        </w:rPr>
        <w:t xml:space="preserve"> recurrentes en las rutas de atención a mujeres </w:t>
      </w:r>
      <w:r w:rsidR="00BB71C7" w:rsidRPr="005E0648">
        <w:rPr>
          <w:rFonts w:ascii="Century Gothic" w:hAnsi="Century Gothic" w:cs="Arial"/>
          <w:sz w:val="20"/>
          <w:szCs w:val="20"/>
          <w:lang w:val="es-CO"/>
        </w:rPr>
        <w:t>víctimas</w:t>
      </w:r>
      <w:r w:rsidR="005A79A6" w:rsidRPr="005E0648">
        <w:rPr>
          <w:rFonts w:ascii="Century Gothic" w:hAnsi="Century Gothic" w:cs="Arial"/>
          <w:sz w:val="20"/>
          <w:szCs w:val="20"/>
          <w:lang w:val="es-CO"/>
        </w:rPr>
        <w:t xml:space="preserve"> de violencia </w:t>
      </w:r>
      <w:r w:rsidRPr="005E0648">
        <w:rPr>
          <w:rFonts w:ascii="Century Gothic" w:hAnsi="Century Gothic" w:cs="Arial"/>
          <w:sz w:val="20"/>
          <w:szCs w:val="20"/>
          <w:lang w:val="es-CO"/>
        </w:rPr>
        <w:t>siendo algunos de ellos</w:t>
      </w:r>
      <w:r w:rsidR="005A79A6" w:rsidRPr="005E0648">
        <w:rPr>
          <w:rFonts w:ascii="Century Gothic" w:hAnsi="Century Gothic" w:cs="Arial"/>
          <w:sz w:val="20"/>
          <w:szCs w:val="20"/>
          <w:lang w:val="es-CO"/>
        </w:rPr>
        <w:t xml:space="preserve">: </w:t>
      </w:r>
    </w:p>
    <w:p w14:paraId="67D3B77C" w14:textId="09829BD6" w:rsidR="005A79A6" w:rsidRPr="005E0648" w:rsidRDefault="005A79A6" w:rsidP="005A79A6">
      <w:pPr>
        <w:pStyle w:val="Prrafodelista"/>
        <w:numPr>
          <w:ilvl w:val="0"/>
          <w:numId w:val="27"/>
        </w:numPr>
        <w:jc w:val="both"/>
        <w:rPr>
          <w:rFonts w:ascii="Century Gothic" w:hAnsi="Century Gothic" w:cs="Arial"/>
          <w:sz w:val="20"/>
          <w:szCs w:val="20"/>
          <w:lang w:val="es-CO"/>
        </w:rPr>
      </w:pPr>
      <w:r w:rsidRPr="005E0648">
        <w:rPr>
          <w:rFonts w:ascii="Century Gothic" w:hAnsi="Century Gothic" w:cs="Arial"/>
          <w:sz w:val="20"/>
          <w:szCs w:val="20"/>
          <w:lang w:val="es-CO"/>
        </w:rPr>
        <w:t xml:space="preserve">Los estereotipos de género y las prácticas culturales de algunos </w:t>
      </w:r>
      <w:r w:rsidR="004C0B5F" w:rsidRPr="005E0648">
        <w:rPr>
          <w:rFonts w:ascii="Century Gothic" w:hAnsi="Century Gothic" w:cs="Arial"/>
          <w:sz w:val="20"/>
          <w:szCs w:val="20"/>
          <w:lang w:val="es-CO"/>
        </w:rPr>
        <w:t>servidores judiciales</w:t>
      </w:r>
      <w:r w:rsidRPr="005E0648">
        <w:rPr>
          <w:rFonts w:ascii="Century Gothic" w:hAnsi="Century Gothic" w:cs="Arial"/>
          <w:sz w:val="20"/>
          <w:szCs w:val="20"/>
          <w:lang w:val="es-CO"/>
        </w:rPr>
        <w:t xml:space="preserve"> que en ocasiones impiden el restablecimiento de los </w:t>
      </w:r>
      <w:r w:rsidR="004C0B5F" w:rsidRPr="005E0648">
        <w:rPr>
          <w:rFonts w:ascii="Century Gothic" w:hAnsi="Century Gothic" w:cs="Arial"/>
          <w:sz w:val="20"/>
          <w:szCs w:val="20"/>
          <w:lang w:val="es-CO"/>
        </w:rPr>
        <w:t>derechos vulnerados</w:t>
      </w:r>
      <w:r w:rsidRPr="005E0648">
        <w:rPr>
          <w:rFonts w:ascii="Century Gothic" w:hAnsi="Century Gothic" w:cs="Arial"/>
          <w:sz w:val="20"/>
          <w:szCs w:val="20"/>
          <w:lang w:val="es-CO"/>
        </w:rPr>
        <w:t xml:space="preserve"> con prontitud, diligencia y eficacia.</w:t>
      </w:r>
    </w:p>
    <w:p w14:paraId="20FA8708" w14:textId="77777777" w:rsidR="005A79A6" w:rsidRPr="005E0648" w:rsidRDefault="005A79A6" w:rsidP="005A79A6">
      <w:pPr>
        <w:pStyle w:val="Prrafodelista"/>
        <w:numPr>
          <w:ilvl w:val="0"/>
          <w:numId w:val="27"/>
        </w:numPr>
        <w:jc w:val="both"/>
        <w:rPr>
          <w:rFonts w:ascii="Century Gothic" w:hAnsi="Century Gothic" w:cs="Arial"/>
          <w:sz w:val="20"/>
          <w:szCs w:val="20"/>
          <w:lang w:val="es-CO"/>
        </w:rPr>
      </w:pPr>
      <w:r w:rsidRPr="005E0648">
        <w:rPr>
          <w:rFonts w:ascii="Century Gothic" w:hAnsi="Century Gothic" w:cs="Arial"/>
          <w:sz w:val="20"/>
          <w:szCs w:val="20"/>
          <w:lang w:val="es-CO"/>
        </w:rPr>
        <w:t xml:space="preserve"> La presencia de prejuicios y prácticas culturales discriminatorias en servidoras y servidores judiciales.</w:t>
      </w:r>
    </w:p>
    <w:p w14:paraId="777DE23E" w14:textId="77777777" w:rsidR="004C0B5F" w:rsidRPr="005E0648" w:rsidRDefault="005A79A6" w:rsidP="005A79A6">
      <w:pPr>
        <w:pStyle w:val="Prrafodelista"/>
        <w:numPr>
          <w:ilvl w:val="0"/>
          <w:numId w:val="27"/>
        </w:numPr>
        <w:jc w:val="both"/>
        <w:rPr>
          <w:rFonts w:ascii="Century Gothic" w:hAnsi="Century Gothic" w:cs="Arial"/>
          <w:sz w:val="20"/>
          <w:szCs w:val="20"/>
          <w:lang w:val="es-CO"/>
        </w:rPr>
      </w:pPr>
      <w:r w:rsidRPr="005E0648">
        <w:rPr>
          <w:rFonts w:ascii="Century Gothic" w:hAnsi="Century Gothic" w:cs="Arial"/>
          <w:sz w:val="20"/>
          <w:szCs w:val="20"/>
          <w:lang w:val="es-CO"/>
        </w:rPr>
        <w:t xml:space="preserve"> El desconocimiento o información insuficiente sobre los procedimientos adelantar en los casos de violencias basadas en género.</w:t>
      </w:r>
    </w:p>
    <w:p w14:paraId="2F4BC65B" w14:textId="21A1376F" w:rsidR="005A79A6" w:rsidRPr="005E0648" w:rsidRDefault="005A79A6" w:rsidP="005A79A6">
      <w:pPr>
        <w:pStyle w:val="Prrafodelista"/>
        <w:numPr>
          <w:ilvl w:val="0"/>
          <w:numId w:val="27"/>
        </w:numPr>
        <w:jc w:val="both"/>
        <w:rPr>
          <w:rFonts w:ascii="Century Gothic" w:hAnsi="Century Gothic" w:cs="Arial"/>
          <w:sz w:val="20"/>
          <w:szCs w:val="20"/>
          <w:lang w:val="es-CO"/>
        </w:rPr>
      </w:pPr>
      <w:r w:rsidRPr="005E0648">
        <w:rPr>
          <w:rFonts w:ascii="Century Gothic" w:hAnsi="Century Gothic" w:cs="Arial"/>
          <w:sz w:val="20"/>
          <w:szCs w:val="20"/>
          <w:lang w:val="es-CO"/>
        </w:rPr>
        <w:t>Las condiciones territoriales, geográficas y de infraestructura que impiden una</w:t>
      </w:r>
      <w:r w:rsidR="004C0B5F" w:rsidRPr="005E0648">
        <w:rPr>
          <w:rFonts w:ascii="Century Gothic" w:hAnsi="Century Gothic" w:cs="Arial"/>
          <w:sz w:val="20"/>
          <w:szCs w:val="20"/>
          <w:lang w:val="es-CO"/>
        </w:rPr>
        <w:t xml:space="preserve"> </w:t>
      </w:r>
      <w:r w:rsidRPr="005E0648">
        <w:rPr>
          <w:rFonts w:ascii="Century Gothic" w:hAnsi="Century Gothic" w:cs="Arial"/>
          <w:sz w:val="20"/>
          <w:szCs w:val="20"/>
          <w:lang w:val="es-CO"/>
        </w:rPr>
        <w:t>mayor cobertura en el acceso a la justicia para las víctimas de estos delitos.</w:t>
      </w:r>
    </w:p>
    <w:p w14:paraId="191165B9" w14:textId="77777777" w:rsidR="00F5217B" w:rsidRPr="005E0648" w:rsidRDefault="00F5217B" w:rsidP="008308E0">
      <w:pPr>
        <w:jc w:val="both"/>
        <w:rPr>
          <w:rFonts w:ascii="Century Gothic" w:hAnsi="Century Gothic" w:cs="Arial"/>
          <w:sz w:val="20"/>
          <w:szCs w:val="20"/>
          <w:lang w:val="es-CO"/>
        </w:rPr>
      </w:pPr>
      <w:r w:rsidRPr="005E0648">
        <w:rPr>
          <w:rFonts w:ascii="Century Gothic" w:hAnsi="Century Gothic" w:cs="Arial"/>
          <w:sz w:val="20"/>
          <w:szCs w:val="20"/>
          <w:lang w:val="es-CO"/>
        </w:rPr>
        <w:t xml:space="preserve">Por otro lado, </w:t>
      </w:r>
      <w:r w:rsidR="00704FD2" w:rsidRPr="005E0648">
        <w:rPr>
          <w:rFonts w:ascii="Century Gothic" w:hAnsi="Century Gothic" w:cs="Arial"/>
          <w:sz w:val="20"/>
          <w:szCs w:val="20"/>
          <w:lang w:val="es-CO"/>
        </w:rPr>
        <w:t xml:space="preserve">la mayoría de las instituciones no cuenta con sistemas de medición </w:t>
      </w:r>
      <w:r w:rsidRPr="005E0648">
        <w:rPr>
          <w:rFonts w:ascii="Century Gothic" w:hAnsi="Century Gothic" w:cs="Arial"/>
          <w:sz w:val="20"/>
          <w:szCs w:val="20"/>
          <w:lang w:val="es-CO"/>
        </w:rPr>
        <w:t>sobre l</w:t>
      </w:r>
      <w:r w:rsidR="00704FD2" w:rsidRPr="005E0648">
        <w:rPr>
          <w:rFonts w:ascii="Century Gothic" w:hAnsi="Century Gothic" w:cs="Arial"/>
          <w:sz w:val="20"/>
          <w:szCs w:val="20"/>
          <w:lang w:val="es-CO"/>
        </w:rPr>
        <w:t>a atención</w:t>
      </w:r>
      <w:r w:rsidRPr="005E0648">
        <w:rPr>
          <w:rFonts w:ascii="Century Gothic" w:hAnsi="Century Gothic" w:cs="Arial"/>
          <w:sz w:val="20"/>
          <w:szCs w:val="20"/>
          <w:lang w:val="es-CO"/>
        </w:rPr>
        <w:t>, el trato y la diligencia de sus funcionarios, lo</w:t>
      </w:r>
      <w:r w:rsidR="00704FD2" w:rsidRPr="005E0648">
        <w:rPr>
          <w:rFonts w:ascii="Century Gothic" w:hAnsi="Century Gothic" w:cs="Arial"/>
          <w:sz w:val="20"/>
          <w:szCs w:val="20"/>
          <w:lang w:val="es-CO"/>
        </w:rPr>
        <w:t xml:space="preserve"> </w:t>
      </w:r>
      <w:r w:rsidR="00A70C24" w:rsidRPr="005E0648">
        <w:rPr>
          <w:rFonts w:ascii="Century Gothic" w:hAnsi="Century Gothic" w:cs="Arial"/>
          <w:sz w:val="20"/>
          <w:szCs w:val="20"/>
          <w:lang w:val="es-CO"/>
        </w:rPr>
        <w:t xml:space="preserve">cual </w:t>
      </w:r>
      <w:r w:rsidRPr="005E0648">
        <w:rPr>
          <w:rFonts w:ascii="Century Gothic" w:hAnsi="Century Gothic" w:cs="Arial"/>
          <w:sz w:val="20"/>
          <w:szCs w:val="20"/>
          <w:lang w:val="es-CO"/>
        </w:rPr>
        <w:t>no le permite a las instituciones tomar decisiones con base en datos verídicos para la formulación de nuevas políticas o capacitaciones que requieran sus funcionarios, pues no existe un método que permita detectar las falencias del sistema.</w:t>
      </w:r>
    </w:p>
    <w:p w14:paraId="7916A14E" w14:textId="4A322784" w:rsidR="00704FD2" w:rsidRPr="005E0648" w:rsidRDefault="00A70C24" w:rsidP="008308E0">
      <w:pPr>
        <w:jc w:val="both"/>
        <w:rPr>
          <w:rFonts w:ascii="Century Gothic" w:hAnsi="Century Gothic" w:cs="Arial"/>
          <w:sz w:val="20"/>
          <w:szCs w:val="20"/>
          <w:lang w:val="es-CO"/>
        </w:rPr>
      </w:pPr>
      <w:r w:rsidRPr="005E0648">
        <w:rPr>
          <w:rFonts w:ascii="Century Gothic" w:hAnsi="Century Gothic" w:cs="Arial"/>
          <w:sz w:val="20"/>
          <w:szCs w:val="20"/>
          <w:lang w:val="es-CO"/>
        </w:rPr>
        <w:t>La Defensoría del Pueblo en concepto emitido</w:t>
      </w:r>
      <w:r w:rsidR="008B2BF0">
        <w:rPr>
          <w:rFonts w:ascii="Century Gothic" w:hAnsi="Century Gothic" w:cs="Arial"/>
          <w:sz w:val="20"/>
          <w:szCs w:val="20"/>
          <w:lang w:val="es-CO"/>
        </w:rPr>
        <w:t xml:space="preserve">, </w:t>
      </w:r>
      <w:r w:rsidRPr="005E0648">
        <w:rPr>
          <w:rFonts w:ascii="Century Gothic" w:hAnsi="Century Gothic" w:cs="Arial"/>
          <w:sz w:val="20"/>
          <w:szCs w:val="20"/>
          <w:lang w:val="es-CO"/>
        </w:rPr>
        <w:t>señaló que además de las barreras originadas por los procesos largos y engorrosos, las victimas enfrentan otras tantas como la falta de sensibilización por parte de los funcionarios</w:t>
      </w:r>
      <w:r w:rsidR="00F5217B" w:rsidRPr="005E0648">
        <w:rPr>
          <w:rFonts w:ascii="Century Gothic" w:hAnsi="Century Gothic" w:cs="Arial"/>
          <w:sz w:val="20"/>
          <w:szCs w:val="20"/>
          <w:lang w:val="es-CO"/>
        </w:rPr>
        <w:t xml:space="preserve"> y </w:t>
      </w:r>
      <w:r w:rsidRPr="005E0648">
        <w:rPr>
          <w:rFonts w:ascii="Century Gothic" w:hAnsi="Century Gothic" w:cs="Arial"/>
          <w:sz w:val="20"/>
          <w:szCs w:val="20"/>
          <w:lang w:val="es-CO"/>
        </w:rPr>
        <w:t xml:space="preserve">el desconocimiento de condiciones a favor de las mujeres, como lo son el no estar obligadas a conciliar con su victimario y no considerar los hechos objeto de denuncia como prioritarios. </w:t>
      </w:r>
      <w:r w:rsidR="00704FD2" w:rsidRPr="005E0648">
        <w:rPr>
          <w:rFonts w:ascii="Century Gothic" w:hAnsi="Century Gothic" w:cs="Arial"/>
          <w:sz w:val="20"/>
          <w:szCs w:val="20"/>
          <w:lang w:val="es-CO"/>
        </w:rPr>
        <w:t xml:space="preserve"> </w:t>
      </w:r>
    </w:p>
    <w:p w14:paraId="1B221DE8" w14:textId="17EB8932" w:rsidR="00B460A1" w:rsidRPr="005E0648" w:rsidRDefault="00A70C24" w:rsidP="00250012">
      <w:pPr>
        <w:jc w:val="both"/>
        <w:rPr>
          <w:rFonts w:ascii="Century Gothic" w:hAnsi="Century Gothic" w:cs="Arial"/>
          <w:sz w:val="20"/>
          <w:szCs w:val="20"/>
          <w:lang w:val="es-CO"/>
        </w:rPr>
      </w:pPr>
      <w:r w:rsidRPr="005E0648">
        <w:rPr>
          <w:rFonts w:ascii="Century Gothic" w:hAnsi="Century Gothic" w:cs="Arial"/>
          <w:sz w:val="20"/>
          <w:szCs w:val="20"/>
          <w:lang w:val="es-CO"/>
        </w:rPr>
        <w:t>Según cifras otorgadas por la Defensoría del Pueblo en el 2020 y 2021 se han presentado los siguientes casos relacionados a</w:t>
      </w:r>
      <w:r w:rsidR="008B2BF0">
        <w:rPr>
          <w:rFonts w:ascii="Century Gothic" w:hAnsi="Century Gothic" w:cs="Arial"/>
          <w:sz w:val="20"/>
          <w:szCs w:val="20"/>
          <w:lang w:val="es-CO"/>
        </w:rPr>
        <w:t xml:space="preserve"> la</w:t>
      </w:r>
      <w:r w:rsidRPr="005E0648">
        <w:rPr>
          <w:rFonts w:ascii="Century Gothic" w:hAnsi="Century Gothic" w:cs="Arial"/>
          <w:sz w:val="20"/>
          <w:szCs w:val="20"/>
          <w:lang w:val="es-CO"/>
        </w:rPr>
        <w:t xml:space="preserve"> violencia de género: </w:t>
      </w:r>
    </w:p>
    <w:p w14:paraId="18D15201" w14:textId="3143C183" w:rsidR="00BB71C7" w:rsidRPr="005E0648" w:rsidRDefault="00BB71C7" w:rsidP="00250012">
      <w:pPr>
        <w:jc w:val="both"/>
        <w:rPr>
          <w:rFonts w:ascii="Century Gothic" w:hAnsi="Century Gothic" w:cs="Arial"/>
          <w:sz w:val="20"/>
          <w:szCs w:val="20"/>
          <w:lang w:val="es-CO"/>
        </w:rPr>
      </w:pPr>
    </w:p>
    <w:p w14:paraId="0F638D91" w14:textId="77777777" w:rsidR="00BB71C7" w:rsidRPr="005E0648" w:rsidRDefault="00BB71C7" w:rsidP="00250012">
      <w:pPr>
        <w:jc w:val="both"/>
        <w:rPr>
          <w:rFonts w:ascii="Century Gothic" w:hAnsi="Century Gothic" w:cs="Arial"/>
          <w:sz w:val="20"/>
          <w:szCs w:val="20"/>
          <w:lang w:val="es-CO"/>
        </w:rPr>
      </w:pPr>
    </w:p>
    <w:p w14:paraId="25700FE1" w14:textId="55B6A0DD" w:rsidR="00A70C24" w:rsidRPr="005E0648" w:rsidRDefault="00BB71C7" w:rsidP="00250012">
      <w:pPr>
        <w:jc w:val="both"/>
        <w:rPr>
          <w:rFonts w:ascii="Century Gothic" w:hAnsi="Century Gothic" w:cs="Arial"/>
          <w:sz w:val="20"/>
          <w:szCs w:val="20"/>
          <w:lang w:val="es-CO"/>
        </w:rPr>
      </w:pPr>
      <w:r w:rsidRPr="005E0648">
        <w:rPr>
          <w:rFonts w:ascii="Century Gothic" w:hAnsi="Century Gothic" w:cs="Arial"/>
          <w:noProof/>
          <w:sz w:val="20"/>
          <w:szCs w:val="20"/>
          <w:lang w:val="es-CO"/>
        </w:rPr>
        <w:lastRenderedPageBreak/>
        <w:drawing>
          <wp:inline distT="0" distB="0" distL="0" distR="0" wp14:anchorId="5A462037" wp14:editId="671DBCAC">
            <wp:extent cx="5612130" cy="1530350"/>
            <wp:effectExtent l="0" t="0" r="762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8"/>
                    <a:stretch>
                      <a:fillRect/>
                    </a:stretch>
                  </pic:blipFill>
                  <pic:spPr>
                    <a:xfrm>
                      <a:off x="0" y="0"/>
                      <a:ext cx="5612130" cy="1530350"/>
                    </a:xfrm>
                    <a:prstGeom prst="rect">
                      <a:avLst/>
                    </a:prstGeom>
                  </pic:spPr>
                </pic:pic>
              </a:graphicData>
            </a:graphic>
          </wp:inline>
        </w:drawing>
      </w:r>
    </w:p>
    <w:p w14:paraId="01CC54C2" w14:textId="2D622E0E" w:rsidR="004C0B5F" w:rsidRDefault="004C0B5F" w:rsidP="00250012">
      <w:pPr>
        <w:jc w:val="both"/>
        <w:rPr>
          <w:rFonts w:ascii="Century Gothic" w:hAnsi="Century Gothic" w:cs="Arial"/>
          <w:sz w:val="20"/>
          <w:szCs w:val="20"/>
          <w:lang w:val="es-CO"/>
        </w:rPr>
      </w:pPr>
      <w:r w:rsidRPr="005E0648">
        <w:rPr>
          <w:rFonts w:ascii="Century Gothic" w:hAnsi="Century Gothic" w:cs="Arial"/>
          <w:sz w:val="20"/>
          <w:szCs w:val="20"/>
          <w:lang w:val="es-CO"/>
        </w:rPr>
        <w:t xml:space="preserve">A su turno, la Dirección Ejecutiva de la Administración Judicial, reflejo las siguientes cifras de los años 2020 y 2021, respecto de los ingresos efectivos que recibieron los despachos judiciales a nivel nacional por violencia intrafamiliar: </w:t>
      </w:r>
    </w:p>
    <w:p w14:paraId="2A8D8A95" w14:textId="77777777" w:rsidR="002F7D9F" w:rsidRPr="005E0648" w:rsidRDefault="002F7D9F" w:rsidP="00250012">
      <w:pPr>
        <w:jc w:val="both"/>
        <w:rPr>
          <w:rFonts w:ascii="Century Gothic" w:hAnsi="Century Gothic" w:cs="Arial"/>
          <w:sz w:val="20"/>
          <w:szCs w:val="20"/>
          <w:lang w:val="es-CO"/>
        </w:rPr>
      </w:pPr>
    </w:p>
    <w:p w14:paraId="242B3309" w14:textId="49E2ED0B" w:rsidR="004C0B5F" w:rsidRPr="005E0648" w:rsidRDefault="004C0B5F" w:rsidP="00250012">
      <w:pPr>
        <w:jc w:val="both"/>
        <w:rPr>
          <w:rFonts w:ascii="Century Gothic" w:hAnsi="Century Gothic" w:cs="Arial"/>
          <w:sz w:val="20"/>
          <w:szCs w:val="20"/>
          <w:lang w:val="es-CO"/>
        </w:rPr>
      </w:pPr>
      <w:r w:rsidRPr="005E0648">
        <w:rPr>
          <w:rFonts w:ascii="Century Gothic" w:hAnsi="Century Gothic" w:cs="Arial"/>
          <w:noProof/>
          <w:sz w:val="20"/>
          <w:szCs w:val="20"/>
          <w:lang w:val="es-CO"/>
        </w:rPr>
        <w:drawing>
          <wp:inline distT="0" distB="0" distL="0" distR="0" wp14:anchorId="6EFE63E9" wp14:editId="162E38FE">
            <wp:extent cx="5612130" cy="1422400"/>
            <wp:effectExtent l="0" t="0" r="7620" b="6350"/>
            <wp:docPr id="2" name="Imagen 2"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Tabla&#10;&#10;Descripción generada automáticamente con confianza media"/>
                    <pic:cNvPicPr/>
                  </pic:nvPicPr>
                  <pic:blipFill>
                    <a:blip r:embed="rId9"/>
                    <a:stretch>
                      <a:fillRect/>
                    </a:stretch>
                  </pic:blipFill>
                  <pic:spPr>
                    <a:xfrm>
                      <a:off x="0" y="0"/>
                      <a:ext cx="5612130" cy="1422400"/>
                    </a:xfrm>
                    <a:prstGeom prst="rect">
                      <a:avLst/>
                    </a:prstGeom>
                  </pic:spPr>
                </pic:pic>
              </a:graphicData>
            </a:graphic>
          </wp:inline>
        </w:drawing>
      </w:r>
    </w:p>
    <w:p w14:paraId="0932A23E" w14:textId="77777777" w:rsidR="002F7D9F" w:rsidRDefault="002F7D9F" w:rsidP="00250012">
      <w:pPr>
        <w:jc w:val="both"/>
        <w:rPr>
          <w:rFonts w:ascii="Century Gothic" w:hAnsi="Century Gothic" w:cs="Arial"/>
          <w:sz w:val="20"/>
          <w:szCs w:val="20"/>
          <w:lang w:val="es-CO"/>
        </w:rPr>
      </w:pPr>
    </w:p>
    <w:p w14:paraId="701D0503" w14:textId="130A3226" w:rsidR="004C0B5F" w:rsidRPr="005E0648" w:rsidRDefault="004C0B5F" w:rsidP="00250012">
      <w:pPr>
        <w:jc w:val="both"/>
        <w:rPr>
          <w:rFonts w:ascii="Century Gothic" w:hAnsi="Century Gothic" w:cs="Arial"/>
          <w:sz w:val="20"/>
          <w:szCs w:val="20"/>
          <w:lang w:val="es-CO"/>
        </w:rPr>
      </w:pPr>
      <w:r w:rsidRPr="005E0648">
        <w:rPr>
          <w:rFonts w:ascii="Century Gothic" w:hAnsi="Century Gothic" w:cs="Arial"/>
          <w:sz w:val="20"/>
          <w:szCs w:val="20"/>
          <w:lang w:val="es-CO"/>
        </w:rPr>
        <w:t xml:space="preserve">Si bien esta cifra no desglosa cuantos de ellos corresponde a violencia contra la mujer, si nos da una perspectiva general, pues los casos de violencia familiar son en su mayoría cometidos en contra de las mujeres. Adicional a ello, la Dirección Ejecutiva de la Administración Judicial, refleja la relación de los delitos identificados que tienen perspectiva de </w:t>
      </w:r>
      <w:proofErr w:type="spellStart"/>
      <w:r w:rsidRPr="005E0648">
        <w:rPr>
          <w:rFonts w:ascii="Century Gothic" w:hAnsi="Century Gothic" w:cs="Arial"/>
          <w:sz w:val="20"/>
          <w:szCs w:val="20"/>
          <w:lang w:val="es-CO"/>
        </w:rPr>
        <w:t>genero</w:t>
      </w:r>
      <w:proofErr w:type="spellEnd"/>
      <w:r w:rsidRPr="005E0648">
        <w:rPr>
          <w:rFonts w:ascii="Century Gothic" w:hAnsi="Century Gothic" w:cs="Arial"/>
          <w:sz w:val="20"/>
          <w:szCs w:val="20"/>
          <w:lang w:val="es-CO"/>
        </w:rPr>
        <w:t xml:space="preserve"> durante los años 2020 y el primer semestre de 2021 </w:t>
      </w:r>
    </w:p>
    <w:p w14:paraId="1048C505" w14:textId="05F3F6C4" w:rsidR="00BB71C7" w:rsidRPr="005E0648" w:rsidRDefault="00BB71C7" w:rsidP="00250012">
      <w:pPr>
        <w:jc w:val="both"/>
        <w:rPr>
          <w:rFonts w:ascii="Century Gothic" w:hAnsi="Century Gothic" w:cs="Arial"/>
          <w:sz w:val="20"/>
          <w:szCs w:val="20"/>
          <w:lang w:val="es-CO"/>
        </w:rPr>
      </w:pPr>
      <w:r w:rsidRPr="005E0648">
        <w:rPr>
          <w:rFonts w:ascii="Century Gothic" w:hAnsi="Century Gothic" w:cs="Arial"/>
          <w:noProof/>
          <w:sz w:val="20"/>
          <w:szCs w:val="20"/>
          <w:lang w:val="es-CO"/>
        </w:rPr>
        <w:lastRenderedPageBreak/>
        <w:drawing>
          <wp:inline distT="0" distB="0" distL="0" distR="0" wp14:anchorId="7B4E63A3" wp14:editId="6C64A5E8">
            <wp:extent cx="5054600" cy="5160389"/>
            <wp:effectExtent l="0" t="0" r="0" b="254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0"/>
                    <a:stretch>
                      <a:fillRect/>
                    </a:stretch>
                  </pic:blipFill>
                  <pic:spPr>
                    <a:xfrm>
                      <a:off x="0" y="0"/>
                      <a:ext cx="5083261" cy="5189650"/>
                    </a:xfrm>
                    <a:prstGeom prst="rect">
                      <a:avLst/>
                    </a:prstGeom>
                  </pic:spPr>
                </pic:pic>
              </a:graphicData>
            </a:graphic>
          </wp:inline>
        </w:drawing>
      </w:r>
    </w:p>
    <w:p w14:paraId="6CB4B8A4" w14:textId="7A484EE7" w:rsidR="004C0B5F" w:rsidRPr="005E0648" w:rsidRDefault="00BB71C7" w:rsidP="00250012">
      <w:pPr>
        <w:jc w:val="both"/>
        <w:rPr>
          <w:rFonts w:ascii="Century Gothic" w:hAnsi="Century Gothic" w:cs="Arial"/>
          <w:sz w:val="20"/>
          <w:szCs w:val="20"/>
          <w:lang w:val="es-CO"/>
        </w:rPr>
      </w:pPr>
      <w:r w:rsidRPr="005E0648">
        <w:rPr>
          <w:rFonts w:ascii="Century Gothic" w:hAnsi="Century Gothic" w:cs="Arial"/>
          <w:noProof/>
          <w:sz w:val="20"/>
          <w:szCs w:val="20"/>
          <w:lang w:val="es-CO"/>
        </w:rPr>
        <w:lastRenderedPageBreak/>
        <w:drawing>
          <wp:inline distT="0" distB="0" distL="0" distR="0" wp14:anchorId="4307E7AF" wp14:editId="4EFEFE72">
            <wp:extent cx="5753100" cy="5289550"/>
            <wp:effectExtent l="0" t="0" r="0" b="6350"/>
            <wp:docPr id="4"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1"/>
                    <a:stretch>
                      <a:fillRect/>
                    </a:stretch>
                  </pic:blipFill>
                  <pic:spPr>
                    <a:xfrm>
                      <a:off x="0" y="0"/>
                      <a:ext cx="5753100" cy="5289550"/>
                    </a:xfrm>
                    <a:prstGeom prst="rect">
                      <a:avLst/>
                    </a:prstGeom>
                  </pic:spPr>
                </pic:pic>
              </a:graphicData>
            </a:graphic>
          </wp:inline>
        </w:drawing>
      </w:r>
    </w:p>
    <w:p w14:paraId="081085DE" w14:textId="5C79C7E8" w:rsidR="00F5217B" w:rsidRPr="005E0648" w:rsidRDefault="00F5217B" w:rsidP="00F5217B">
      <w:pPr>
        <w:jc w:val="both"/>
        <w:rPr>
          <w:rFonts w:ascii="Century Gothic" w:hAnsi="Century Gothic" w:cs="Arial"/>
          <w:sz w:val="20"/>
          <w:szCs w:val="20"/>
        </w:rPr>
      </w:pPr>
      <w:r w:rsidRPr="005E0648">
        <w:rPr>
          <w:rFonts w:ascii="Century Gothic" w:hAnsi="Century Gothic" w:cs="Arial"/>
          <w:sz w:val="20"/>
          <w:szCs w:val="20"/>
        </w:rPr>
        <w:t xml:space="preserve">El ICBF por su parte reporta que en el periodo comprendido del 2020 al 30 de julio de 2021 se tiene que: </w:t>
      </w:r>
    </w:p>
    <w:p w14:paraId="10C69667" w14:textId="77777777" w:rsidR="00F5217B" w:rsidRPr="005E0648" w:rsidRDefault="00F5217B" w:rsidP="00F5217B">
      <w:pPr>
        <w:pStyle w:val="Prrafodelista"/>
        <w:numPr>
          <w:ilvl w:val="0"/>
          <w:numId w:val="28"/>
        </w:numPr>
        <w:jc w:val="both"/>
        <w:rPr>
          <w:rFonts w:ascii="Century Gothic" w:hAnsi="Century Gothic" w:cs="Arial"/>
          <w:sz w:val="20"/>
          <w:szCs w:val="20"/>
          <w:lang w:val="es-CO"/>
        </w:rPr>
      </w:pPr>
      <w:r w:rsidRPr="005E0648">
        <w:rPr>
          <w:rFonts w:ascii="Century Gothic" w:hAnsi="Century Gothic" w:cs="Arial"/>
          <w:sz w:val="20"/>
          <w:szCs w:val="20"/>
        </w:rPr>
        <w:t xml:space="preserve">Por trata de personas el ICBF ha reportado en total 20 casos, </w:t>
      </w:r>
      <w:r w:rsidRPr="005E0648">
        <w:rPr>
          <w:rFonts w:ascii="Century Gothic" w:hAnsi="Century Gothic" w:cs="Arial"/>
          <w:sz w:val="20"/>
          <w:szCs w:val="20"/>
          <w:lang w:val="es-CO"/>
        </w:rPr>
        <w:t>dentro del cual el mayor número se relaciona con explotación sexual (15), seguida de la trata con fines de servidumbre (2) y con fines de trabajo (2); en los cuales la mayoría de las víctimas han sido niñas y adolescentes mujeres.</w:t>
      </w:r>
    </w:p>
    <w:p w14:paraId="2D84A517" w14:textId="77777777" w:rsidR="00F5217B" w:rsidRPr="005E0648" w:rsidRDefault="00F5217B" w:rsidP="00F5217B">
      <w:pPr>
        <w:pStyle w:val="Prrafodelista"/>
        <w:jc w:val="both"/>
        <w:rPr>
          <w:rFonts w:ascii="Century Gothic" w:hAnsi="Century Gothic" w:cs="Arial"/>
          <w:sz w:val="20"/>
          <w:szCs w:val="20"/>
          <w:lang w:val="es-CO"/>
        </w:rPr>
      </w:pPr>
    </w:p>
    <w:p w14:paraId="54BE3B9F" w14:textId="77777777" w:rsidR="00F5217B" w:rsidRPr="005E0648" w:rsidRDefault="00F5217B" w:rsidP="00F5217B">
      <w:pPr>
        <w:pStyle w:val="Prrafodelista"/>
        <w:numPr>
          <w:ilvl w:val="0"/>
          <w:numId w:val="28"/>
        </w:numPr>
        <w:jc w:val="both"/>
        <w:rPr>
          <w:rFonts w:ascii="Century Gothic" w:hAnsi="Century Gothic" w:cs="Arial"/>
          <w:sz w:val="20"/>
          <w:szCs w:val="20"/>
          <w:lang w:val="es-CO"/>
        </w:rPr>
      </w:pPr>
      <w:r w:rsidRPr="005E0648">
        <w:rPr>
          <w:rFonts w:ascii="Century Gothic" w:hAnsi="Century Gothic" w:cs="Arial"/>
          <w:sz w:val="20"/>
          <w:szCs w:val="20"/>
          <w:lang w:val="es-CO"/>
        </w:rPr>
        <w:t>Por violencia sexual; se iniciaron 30773 procesos administrativos de restablecimiento de derechos Se evidencia que el 84.7 % (20.458) de los casos que ingresaron, las víctimas fueron niñas y adolescentes mujeres, siendo el 15.2% (3.693) el correspondiente a niños y adolescentes hombres.</w:t>
      </w:r>
    </w:p>
    <w:p w14:paraId="21021B8E" w14:textId="77777777" w:rsidR="00F5217B" w:rsidRPr="005E0648" w:rsidRDefault="00F5217B" w:rsidP="00F5217B">
      <w:pPr>
        <w:pStyle w:val="Prrafodelista"/>
        <w:rPr>
          <w:rFonts w:ascii="Century Gothic" w:hAnsi="Century Gothic" w:cs="Arial"/>
          <w:sz w:val="20"/>
          <w:szCs w:val="20"/>
          <w:lang w:val="es-CO"/>
        </w:rPr>
      </w:pPr>
    </w:p>
    <w:p w14:paraId="68E7D36D" w14:textId="77777777" w:rsidR="00F5217B" w:rsidRPr="005E0648" w:rsidRDefault="00F5217B" w:rsidP="00F5217B">
      <w:pPr>
        <w:pStyle w:val="Prrafodelista"/>
        <w:numPr>
          <w:ilvl w:val="0"/>
          <w:numId w:val="28"/>
        </w:numPr>
        <w:jc w:val="both"/>
        <w:rPr>
          <w:rFonts w:ascii="Century Gothic" w:hAnsi="Century Gothic" w:cs="Arial"/>
          <w:sz w:val="20"/>
          <w:szCs w:val="20"/>
          <w:lang w:val="es-CO"/>
        </w:rPr>
      </w:pPr>
      <w:r w:rsidRPr="005E0648">
        <w:rPr>
          <w:rFonts w:ascii="Century Gothic" w:hAnsi="Century Gothic" w:cs="Arial"/>
          <w:sz w:val="20"/>
          <w:szCs w:val="20"/>
          <w:lang w:val="es-CO"/>
        </w:rPr>
        <w:lastRenderedPageBreak/>
        <w:t>Por violencia física se reportaron 4552, Procesos Administrativos de Restablecimiento de Derechos- PARD relacionados con violencia física siendo las niñas y mujeres adolescentes las principales víctimas representadas con un 51,4% (2.188) mientras que los niños y hombres adolescentes se ven representados con un 48,5% (2.064)</w:t>
      </w:r>
    </w:p>
    <w:p w14:paraId="20A6E952" w14:textId="77777777" w:rsidR="00F5217B" w:rsidRPr="005E0648" w:rsidRDefault="00F5217B" w:rsidP="00F5217B">
      <w:pPr>
        <w:pStyle w:val="Prrafodelista"/>
        <w:rPr>
          <w:rFonts w:ascii="Century Gothic" w:hAnsi="Century Gothic" w:cs="Arial"/>
          <w:sz w:val="20"/>
          <w:szCs w:val="20"/>
          <w:lang w:val="es-CO"/>
        </w:rPr>
      </w:pPr>
    </w:p>
    <w:p w14:paraId="3E51B7C5" w14:textId="77777777" w:rsidR="00F5217B" w:rsidRPr="005E0648" w:rsidRDefault="00F5217B" w:rsidP="00F5217B">
      <w:pPr>
        <w:pStyle w:val="Prrafodelista"/>
        <w:numPr>
          <w:ilvl w:val="0"/>
          <w:numId w:val="28"/>
        </w:numPr>
        <w:jc w:val="both"/>
        <w:rPr>
          <w:rFonts w:ascii="Century Gothic" w:hAnsi="Century Gothic" w:cs="Arial"/>
          <w:sz w:val="20"/>
          <w:szCs w:val="20"/>
          <w:lang w:val="es-CO"/>
        </w:rPr>
      </w:pPr>
      <w:r w:rsidRPr="005E0648">
        <w:rPr>
          <w:rFonts w:ascii="Century Gothic" w:hAnsi="Century Gothic" w:cs="Arial"/>
          <w:sz w:val="20"/>
          <w:szCs w:val="20"/>
          <w:lang w:val="es-CO"/>
        </w:rPr>
        <w:t>Respecto a violencia psicológica se dio apertura a un total de 2.348 Procesos</w:t>
      </w:r>
    </w:p>
    <w:p w14:paraId="6003D742" w14:textId="77777777" w:rsidR="00F5217B" w:rsidRPr="005E0648" w:rsidRDefault="00F5217B" w:rsidP="00F5217B">
      <w:pPr>
        <w:pStyle w:val="Prrafodelista"/>
        <w:jc w:val="both"/>
        <w:rPr>
          <w:rFonts w:ascii="Century Gothic" w:hAnsi="Century Gothic" w:cs="Arial"/>
          <w:sz w:val="20"/>
          <w:szCs w:val="20"/>
          <w:lang w:val="es-CO"/>
        </w:rPr>
      </w:pPr>
      <w:r w:rsidRPr="005E0648">
        <w:rPr>
          <w:rFonts w:ascii="Century Gothic" w:hAnsi="Century Gothic" w:cs="Arial"/>
          <w:sz w:val="20"/>
          <w:szCs w:val="20"/>
          <w:lang w:val="es-CO"/>
        </w:rPr>
        <w:t>Administrativos de Restablecimiento de Derechos- PARD relacionados con violencia psicológica siendo las niñas y mujeres adolescentes las principales víctimas representadas con un 55.5% (1.304) mientras que los niños y hombres adolescentes se ven representados con un 44,4% (1.043).</w:t>
      </w:r>
    </w:p>
    <w:p w14:paraId="5FF9A011" w14:textId="77777777" w:rsidR="00F5217B" w:rsidRPr="005E0648" w:rsidRDefault="00E74388" w:rsidP="00495DFA">
      <w:pPr>
        <w:jc w:val="both"/>
        <w:rPr>
          <w:rFonts w:ascii="Century Gothic" w:hAnsi="Century Gothic" w:cs="Arial"/>
          <w:sz w:val="20"/>
          <w:szCs w:val="20"/>
          <w:lang w:val="es-CO"/>
        </w:rPr>
      </w:pPr>
      <w:r w:rsidRPr="005E0648">
        <w:rPr>
          <w:rFonts w:ascii="Century Gothic" w:hAnsi="Century Gothic" w:cs="Arial"/>
          <w:sz w:val="20"/>
          <w:szCs w:val="20"/>
        </w:rPr>
        <w:t>Como se demuestra son numerosos los casos que están relacionados con violencia de g</w:t>
      </w:r>
      <w:r w:rsidR="00F5217B" w:rsidRPr="005E0648">
        <w:rPr>
          <w:rFonts w:ascii="Century Gothic" w:hAnsi="Century Gothic" w:cs="Arial"/>
          <w:sz w:val="20"/>
          <w:szCs w:val="20"/>
        </w:rPr>
        <w:t>é</w:t>
      </w:r>
      <w:r w:rsidRPr="005E0648">
        <w:rPr>
          <w:rFonts w:ascii="Century Gothic" w:hAnsi="Century Gothic" w:cs="Arial"/>
          <w:sz w:val="20"/>
          <w:szCs w:val="20"/>
        </w:rPr>
        <w:t xml:space="preserve">nero y ello requiere con urgencia que los funcionarios a cargo de los canales de </w:t>
      </w:r>
      <w:r w:rsidR="00E2047D" w:rsidRPr="005E0648">
        <w:rPr>
          <w:rFonts w:ascii="Century Gothic" w:hAnsi="Century Gothic" w:cs="Arial"/>
          <w:sz w:val="20"/>
          <w:szCs w:val="20"/>
        </w:rPr>
        <w:t xml:space="preserve">atención y recepción de </w:t>
      </w:r>
      <w:r w:rsidR="00011525" w:rsidRPr="005E0648">
        <w:rPr>
          <w:rFonts w:ascii="Century Gothic" w:hAnsi="Century Gothic" w:cs="Arial"/>
          <w:sz w:val="20"/>
          <w:szCs w:val="20"/>
        </w:rPr>
        <w:t>denuncias</w:t>
      </w:r>
      <w:r w:rsidR="00E2047D" w:rsidRPr="005E0648">
        <w:rPr>
          <w:rFonts w:ascii="Century Gothic" w:hAnsi="Century Gothic" w:cs="Arial"/>
          <w:sz w:val="20"/>
          <w:szCs w:val="20"/>
        </w:rPr>
        <w:t xml:space="preserve"> estén altamente capacitados y tengan la calidad humana para tratar con este tipo de </w:t>
      </w:r>
      <w:r w:rsidR="00011525" w:rsidRPr="005E0648">
        <w:rPr>
          <w:rFonts w:ascii="Century Gothic" w:hAnsi="Century Gothic" w:cs="Arial"/>
          <w:sz w:val="20"/>
          <w:szCs w:val="20"/>
        </w:rPr>
        <w:t>víctimas</w:t>
      </w:r>
      <w:r w:rsidR="00E2047D" w:rsidRPr="005E0648">
        <w:rPr>
          <w:rFonts w:ascii="Century Gothic" w:hAnsi="Century Gothic" w:cs="Arial"/>
          <w:sz w:val="20"/>
          <w:szCs w:val="20"/>
        </w:rPr>
        <w:t>.</w:t>
      </w:r>
      <w:r w:rsidR="00011525" w:rsidRPr="005E0648">
        <w:rPr>
          <w:rFonts w:ascii="Century Gothic" w:hAnsi="Century Gothic" w:cs="Arial"/>
          <w:sz w:val="20"/>
          <w:szCs w:val="20"/>
        </w:rPr>
        <w:t xml:space="preserve"> </w:t>
      </w:r>
      <w:r w:rsidR="00F5217B" w:rsidRPr="005E0648">
        <w:rPr>
          <w:rFonts w:ascii="Century Gothic" w:hAnsi="Century Gothic" w:cs="Arial"/>
          <w:sz w:val="20"/>
          <w:szCs w:val="20"/>
          <w:lang w:val="es-CO"/>
        </w:rPr>
        <w:t>Se requiere entonces con</w:t>
      </w:r>
      <w:r w:rsidR="00495DFA" w:rsidRPr="005E0648">
        <w:rPr>
          <w:rFonts w:ascii="Century Gothic" w:hAnsi="Century Gothic" w:cs="Arial"/>
          <w:sz w:val="20"/>
          <w:szCs w:val="20"/>
          <w:lang w:val="es-CO"/>
        </w:rPr>
        <w:t xml:space="preserve"> urgencia reglamentar la capacitación con </w:t>
      </w:r>
      <w:r w:rsidR="00D222A3" w:rsidRPr="005E0648">
        <w:rPr>
          <w:rFonts w:ascii="Century Gothic" w:hAnsi="Century Gothic" w:cs="Arial"/>
          <w:sz w:val="20"/>
          <w:szCs w:val="20"/>
          <w:lang w:val="es-CO"/>
        </w:rPr>
        <w:t>enfoque</w:t>
      </w:r>
      <w:r w:rsidR="00495DFA" w:rsidRPr="005E0648">
        <w:rPr>
          <w:rFonts w:ascii="Century Gothic" w:hAnsi="Century Gothic" w:cs="Arial"/>
          <w:sz w:val="20"/>
          <w:szCs w:val="20"/>
          <w:lang w:val="es-CO"/>
        </w:rPr>
        <w:t xml:space="preserve"> de g</w:t>
      </w:r>
      <w:r w:rsidR="00D222A3" w:rsidRPr="005E0648">
        <w:rPr>
          <w:rFonts w:ascii="Century Gothic" w:hAnsi="Century Gothic" w:cs="Arial"/>
          <w:sz w:val="20"/>
          <w:szCs w:val="20"/>
          <w:lang w:val="es-CO"/>
        </w:rPr>
        <w:t>é</w:t>
      </w:r>
      <w:r w:rsidR="00495DFA" w:rsidRPr="005E0648">
        <w:rPr>
          <w:rFonts w:ascii="Century Gothic" w:hAnsi="Century Gothic" w:cs="Arial"/>
          <w:sz w:val="20"/>
          <w:szCs w:val="20"/>
          <w:lang w:val="es-CO"/>
        </w:rPr>
        <w:t xml:space="preserve">nero a los funcionarios que atienden mujeres que han sido </w:t>
      </w:r>
      <w:proofErr w:type="spellStart"/>
      <w:r w:rsidR="00495DFA" w:rsidRPr="005E0648">
        <w:rPr>
          <w:rFonts w:ascii="Century Gothic" w:hAnsi="Century Gothic" w:cs="Arial"/>
          <w:sz w:val="20"/>
          <w:szCs w:val="20"/>
          <w:lang w:val="es-CO"/>
        </w:rPr>
        <w:t>victimas</w:t>
      </w:r>
      <w:proofErr w:type="spellEnd"/>
      <w:r w:rsidR="00495DFA" w:rsidRPr="005E0648">
        <w:rPr>
          <w:rFonts w:ascii="Century Gothic" w:hAnsi="Century Gothic" w:cs="Arial"/>
          <w:sz w:val="20"/>
          <w:szCs w:val="20"/>
          <w:lang w:val="es-CO"/>
        </w:rPr>
        <w:t xml:space="preserve"> de violencia.  </w:t>
      </w:r>
    </w:p>
    <w:p w14:paraId="11596FA7" w14:textId="77777777" w:rsidR="00BA52A7" w:rsidRPr="005E0648" w:rsidRDefault="00F5217B" w:rsidP="00495DFA">
      <w:pPr>
        <w:jc w:val="both"/>
        <w:rPr>
          <w:rFonts w:ascii="Century Gothic" w:hAnsi="Century Gothic" w:cs="Arial"/>
          <w:sz w:val="20"/>
          <w:szCs w:val="20"/>
          <w:lang w:val="es-CO"/>
        </w:rPr>
      </w:pPr>
      <w:r w:rsidRPr="005E0648">
        <w:rPr>
          <w:rFonts w:ascii="Century Gothic" w:hAnsi="Century Gothic" w:cs="Arial"/>
          <w:sz w:val="20"/>
          <w:szCs w:val="20"/>
          <w:lang w:val="es-CO"/>
        </w:rPr>
        <w:t>El presente proyecto no pretende desconocer</w:t>
      </w:r>
      <w:r w:rsidR="00495DFA" w:rsidRPr="005E0648">
        <w:rPr>
          <w:rFonts w:ascii="Century Gothic" w:hAnsi="Century Gothic" w:cs="Arial"/>
          <w:sz w:val="20"/>
          <w:szCs w:val="20"/>
          <w:lang w:val="es-CO"/>
        </w:rPr>
        <w:t xml:space="preserve"> </w:t>
      </w:r>
      <w:r w:rsidR="00BA52A7" w:rsidRPr="005E0648">
        <w:rPr>
          <w:rFonts w:ascii="Century Gothic" w:hAnsi="Century Gothic" w:cs="Arial"/>
          <w:sz w:val="20"/>
          <w:szCs w:val="20"/>
          <w:lang w:val="es-CO"/>
        </w:rPr>
        <w:t>los</w:t>
      </w:r>
      <w:r w:rsidR="00495DFA" w:rsidRPr="005E0648">
        <w:rPr>
          <w:rFonts w:ascii="Century Gothic" w:hAnsi="Century Gothic" w:cs="Arial"/>
          <w:sz w:val="20"/>
          <w:szCs w:val="20"/>
          <w:lang w:val="es-CO"/>
        </w:rPr>
        <w:t xml:space="preserve"> esfuerzos</w:t>
      </w:r>
      <w:r w:rsidRPr="005E0648">
        <w:rPr>
          <w:rFonts w:ascii="Century Gothic" w:hAnsi="Century Gothic" w:cs="Arial"/>
          <w:sz w:val="20"/>
          <w:szCs w:val="20"/>
          <w:lang w:val="es-CO"/>
        </w:rPr>
        <w:t xml:space="preserve"> y </w:t>
      </w:r>
      <w:r w:rsidR="00BA52A7" w:rsidRPr="005E0648">
        <w:rPr>
          <w:rFonts w:ascii="Century Gothic" w:hAnsi="Century Gothic" w:cs="Arial"/>
          <w:sz w:val="20"/>
          <w:szCs w:val="20"/>
          <w:lang w:val="es-CO"/>
        </w:rPr>
        <w:t xml:space="preserve">los </w:t>
      </w:r>
      <w:r w:rsidRPr="005E0648">
        <w:rPr>
          <w:rFonts w:ascii="Century Gothic" w:hAnsi="Century Gothic" w:cs="Arial"/>
          <w:sz w:val="20"/>
          <w:szCs w:val="20"/>
          <w:lang w:val="es-CO"/>
        </w:rPr>
        <w:t>avance</w:t>
      </w:r>
      <w:r w:rsidR="00BA52A7" w:rsidRPr="005E0648">
        <w:rPr>
          <w:rFonts w:ascii="Century Gothic" w:hAnsi="Century Gothic" w:cs="Arial"/>
          <w:sz w:val="20"/>
          <w:szCs w:val="20"/>
          <w:lang w:val="es-CO"/>
        </w:rPr>
        <w:t>s</w:t>
      </w:r>
      <w:r w:rsidR="00495DFA" w:rsidRPr="005E0648">
        <w:rPr>
          <w:rFonts w:ascii="Century Gothic" w:hAnsi="Century Gothic" w:cs="Arial"/>
          <w:sz w:val="20"/>
          <w:szCs w:val="20"/>
          <w:lang w:val="es-CO"/>
        </w:rPr>
        <w:t xml:space="preserve"> que el Estado ha </w:t>
      </w:r>
      <w:r w:rsidR="00BA52A7" w:rsidRPr="005E0648">
        <w:rPr>
          <w:rFonts w:ascii="Century Gothic" w:hAnsi="Century Gothic" w:cs="Arial"/>
          <w:sz w:val="20"/>
          <w:szCs w:val="20"/>
          <w:lang w:val="es-CO"/>
        </w:rPr>
        <w:t>realizado en la eliminación de la</w:t>
      </w:r>
      <w:r w:rsidR="00495DFA" w:rsidRPr="005E0648">
        <w:rPr>
          <w:rFonts w:ascii="Century Gothic" w:hAnsi="Century Gothic" w:cs="Arial"/>
          <w:sz w:val="20"/>
          <w:szCs w:val="20"/>
          <w:lang w:val="es-CO"/>
        </w:rPr>
        <w:t xml:space="preserve"> discriminación contra la mujer </w:t>
      </w:r>
      <w:r w:rsidR="00BA52A7" w:rsidRPr="005E0648">
        <w:rPr>
          <w:rFonts w:ascii="Century Gothic" w:hAnsi="Century Gothic" w:cs="Arial"/>
          <w:sz w:val="20"/>
          <w:szCs w:val="20"/>
          <w:lang w:val="es-CO"/>
        </w:rPr>
        <w:t>procurando</w:t>
      </w:r>
      <w:r w:rsidR="00495DFA" w:rsidRPr="005E0648">
        <w:rPr>
          <w:rFonts w:ascii="Century Gothic" w:hAnsi="Century Gothic" w:cs="Arial"/>
          <w:sz w:val="20"/>
          <w:szCs w:val="20"/>
          <w:lang w:val="es-CO"/>
        </w:rPr>
        <w:t xml:space="preserve"> que los canales de atención sean atendidos por personas idóneas y capacitadas</w:t>
      </w:r>
      <w:r w:rsidR="00BA52A7" w:rsidRPr="005E0648">
        <w:rPr>
          <w:rFonts w:ascii="Century Gothic" w:hAnsi="Century Gothic" w:cs="Arial"/>
          <w:sz w:val="20"/>
          <w:szCs w:val="20"/>
          <w:lang w:val="es-CO"/>
        </w:rPr>
        <w:t xml:space="preserve">. </w:t>
      </w:r>
      <w:r w:rsidR="00495DFA" w:rsidRPr="005E0648">
        <w:rPr>
          <w:rFonts w:ascii="Century Gothic" w:hAnsi="Century Gothic" w:cs="Arial"/>
          <w:sz w:val="20"/>
          <w:szCs w:val="20"/>
          <w:lang w:val="es-CO"/>
        </w:rPr>
        <w:t>Sin embargo, si bien</w:t>
      </w:r>
      <w:r w:rsidR="00BA52A7" w:rsidRPr="005E0648">
        <w:rPr>
          <w:rFonts w:ascii="Century Gothic" w:hAnsi="Century Gothic" w:cs="Arial"/>
          <w:sz w:val="20"/>
          <w:szCs w:val="20"/>
          <w:lang w:val="es-CO"/>
        </w:rPr>
        <w:t xml:space="preserve"> es cierto que las disposiciones</w:t>
      </w:r>
      <w:r w:rsidR="00495DFA" w:rsidRPr="005E0648">
        <w:rPr>
          <w:rFonts w:ascii="Century Gothic" w:hAnsi="Century Gothic" w:cs="Arial"/>
          <w:sz w:val="20"/>
          <w:szCs w:val="20"/>
          <w:lang w:val="es-CO"/>
        </w:rPr>
        <w:t xml:space="preserve"> han sido una valiosa herramienta para erradicar la discriminación y la revictimización que sufren las mujeres cuando denuncian algún delito relacionado con violencia, no ha sido suficiente pues los procesos no se han estandarizado ni se ha tenido en cuenta en su </w:t>
      </w:r>
      <w:r w:rsidR="00125DC9" w:rsidRPr="005E0648">
        <w:rPr>
          <w:rFonts w:ascii="Century Gothic" w:hAnsi="Century Gothic" w:cs="Arial"/>
          <w:sz w:val="20"/>
          <w:szCs w:val="20"/>
          <w:lang w:val="es-CO"/>
        </w:rPr>
        <w:t>conjunto las</w:t>
      </w:r>
      <w:r w:rsidR="00495DFA" w:rsidRPr="005E0648">
        <w:rPr>
          <w:rFonts w:ascii="Century Gothic" w:hAnsi="Century Gothic" w:cs="Arial"/>
          <w:sz w:val="20"/>
          <w:szCs w:val="20"/>
          <w:lang w:val="es-CO"/>
        </w:rPr>
        <w:t xml:space="preserve"> disposiciones de la Corte Constitucional en la materia, para la adecuada atención de las usuarias. </w:t>
      </w:r>
      <w:r w:rsidR="00125DC9" w:rsidRPr="005E0648">
        <w:rPr>
          <w:rFonts w:ascii="Century Gothic" w:hAnsi="Century Gothic" w:cs="Arial"/>
          <w:sz w:val="20"/>
          <w:szCs w:val="20"/>
          <w:lang w:val="es-CO"/>
        </w:rPr>
        <w:t xml:space="preserve"> </w:t>
      </w:r>
    </w:p>
    <w:p w14:paraId="022D8154" w14:textId="15DC9454" w:rsidR="00125DC9" w:rsidRPr="005E0648" w:rsidRDefault="00125DC9" w:rsidP="00495DFA">
      <w:pPr>
        <w:jc w:val="both"/>
        <w:rPr>
          <w:rFonts w:ascii="Century Gothic" w:hAnsi="Century Gothic" w:cs="Arial"/>
          <w:sz w:val="20"/>
          <w:szCs w:val="20"/>
          <w:lang w:val="es-CO"/>
        </w:rPr>
      </w:pPr>
      <w:r w:rsidRPr="005E0648">
        <w:rPr>
          <w:rFonts w:ascii="Century Gothic" w:hAnsi="Century Gothic" w:cs="Arial"/>
          <w:sz w:val="20"/>
          <w:szCs w:val="20"/>
          <w:lang w:val="es-CO"/>
        </w:rPr>
        <w:t xml:space="preserve">Por </w:t>
      </w:r>
      <w:r w:rsidR="00BA52A7" w:rsidRPr="005E0648">
        <w:rPr>
          <w:rFonts w:ascii="Century Gothic" w:hAnsi="Century Gothic" w:cs="Arial"/>
          <w:sz w:val="20"/>
          <w:szCs w:val="20"/>
          <w:lang w:val="es-CO"/>
        </w:rPr>
        <w:t>tal motivo, este</w:t>
      </w:r>
      <w:r w:rsidRPr="005E0648">
        <w:rPr>
          <w:rFonts w:ascii="Century Gothic" w:hAnsi="Century Gothic" w:cs="Arial"/>
          <w:sz w:val="20"/>
          <w:szCs w:val="20"/>
          <w:lang w:val="es-CO"/>
        </w:rPr>
        <w:t xml:space="preserve"> proyecto de ley pretende que el gobierno nacional unifique los criterios, realice un análisis de la atención prestada por el Estado a las mujeres que han sufrido algún tipo de violencia y consolide una ruta de </w:t>
      </w:r>
      <w:r w:rsidR="00D222A3" w:rsidRPr="005E0648">
        <w:rPr>
          <w:rFonts w:ascii="Century Gothic" w:hAnsi="Century Gothic" w:cs="Arial"/>
          <w:sz w:val="20"/>
          <w:szCs w:val="20"/>
          <w:lang w:val="es-CO"/>
        </w:rPr>
        <w:t>acción,</w:t>
      </w:r>
      <w:r w:rsidRPr="005E0648">
        <w:rPr>
          <w:rFonts w:ascii="Century Gothic" w:hAnsi="Century Gothic" w:cs="Arial"/>
          <w:sz w:val="20"/>
          <w:szCs w:val="20"/>
          <w:lang w:val="es-CO"/>
        </w:rPr>
        <w:t xml:space="preserve"> así como los parámetros a seguir para la atención adecuada de las mujeres </w:t>
      </w:r>
      <w:proofErr w:type="spellStart"/>
      <w:r w:rsidRPr="005E0648">
        <w:rPr>
          <w:rFonts w:ascii="Century Gothic" w:hAnsi="Century Gothic" w:cs="Arial"/>
          <w:sz w:val="20"/>
          <w:szCs w:val="20"/>
          <w:lang w:val="es-CO"/>
        </w:rPr>
        <w:t>victimas</w:t>
      </w:r>
      <w:proofErr w:type="spellEnd"/>
      <w:r w:rsidRPr="005E0648">
        <w:rPr>
          <w:rFonts w:ascii="Century Gothic" w:hAnsi="Century Gothic" w:cs="Arial"/>
          <w:sz w:val="20"/>
          <w:szCs w:val="20"/>
          <w:lang w:val="es-CO"/>
        </w:rPr>
        <w:t xml:space="preserve"> de violencia. </w:t>
      </w:r>
    </w:p>
    <w:p w14:paraId="4515105E" w14:textId="04636553" w:rsidR="00125DC9" w:rsidRPr="005E0648" w:rsidRDefault="008B2BF0" w:rsidP="00495DFA">
      <w:pPr>
        <w:jc w:val="both"/>
        <w:rPr>
          <w:rFonts w:ascii="Century Gothic" w:hAnsi="Century Gothic" w:cs="Arial"/>
          <w:sz w:val="20"/>
          <w:szCs w:val="20"/>
          <w:lang w:val="es-CO"/>
        </w:rPr>
      </w:pPr>
      <w:r>
        <w:rPr>
          <w:rFonts w:ascii="Century Gothic" w:hAnsi="Century Gothic" w:cs="Arial"/>
          <w:sz w:val="20"/>
          <w:szCs w:val="20"/>
          <w:lang w:val="es-CO"/>
        </w:rPr>
        <w:t>En</w:t>
      </w:r>
      <w:r w:rsidR="00125DC9" w:rsidRPr="005E0648">
        <w:rPr>
          <w:rFonts w:ascii="Century Gothic" w:hAnsi="Century Gothic" w:cs="Arial"/>
          <w:sz w:val="20"/>
          <w:szCs w:val="20"/>
          <w:lang w:val="es-CO"/>
        </w:rPr>
        <w:t xml:space="preserve"> la actualidad no existe unificación de criterios y cada entidad hace su mejor esfuerzo, pero los resultados no son los esperados pues aún muchas mujeres se abstienen de acceder a la justicia por temor a ser discriminadas o a ser tratadas de manera indigna, por las mismas razones que muchos de los entes han expuesto, y las cuales se puede sintetizar en los estereotipos que muchos de los funcionarios</w:t>
      </w:r>
      <w:r w:rsidR="00BA52A7" w:rsidRPr="005E0648">
        <w:rPr>
          <w:rFonts w:ascii="Century Gothic" w:hAnsi="Century Gothic" w:cs="Arial"/>
          <w:sz w:val="20"/>
          <w:szCs w:val="20"/>
          <w:lang w:val="es-CO"/>
        </w:rPr>
        <w:t xml:space="preserve"> tienen. </w:t>
      </w:r>
    </w:p>
    <w:p w14:paraId="03A6B602" w14:textId="4D86F108" w:rsidR="00125DC9" w:rsidRPr="005E0648" w:rsidRDefault="00125DC9" w:rsidP="00495DFA">
      <w:pPr>
        <w:jc w:val="both"/>
        <w:rPr>
          <w:rFonts w:ascii="Century Gothic" w:hAnsi="Century Gothic" w:cs="Arial"/>
          <w:sz w:val="20"/>
          <w:szCs w:val="20"/>
          <w:lang w:val="es-CO"/>
        </w:rPr>
      </w:pPr>
      <w:r w:rsidRPr="005E0648">
        <w:rPr>
          <w:rFonts w:ascii="Century Gothic" w:hAnsi="Century Gothic" w:cs="Arial"/>
          <w:sz w:val="20"/>
          <w:szCs w:val="20"/>
          <w:lang w:val="es-CO"/>
        </w:rPr>
        <w:t xml:space="preserve">Muestra de lo anterior son las diferentes PQRS que las entidades reciben debido a que los usuarios consideran que no se les atendió de manera adecuada o que no se le dio un tratamiento adecuado a su solicitud o peor aún que la actitud de algunos funcionarios retarda el curso del proceso. </w:t>
      </w:r>
    </w:p>
    <w:p w14:paraId="60B51839" w14:textId="431C63EA" w:rsidR="00125DC9" w:rsidRPr="005E0648" w:rsidRDefault="00125DC9" w:rsidP="00495DFA">
      <w:pPr>
        <w:jc w:val="both"/>
        <w:rPr>
          <w:rFonts w:ascii="Century Gothic" w:hAnsi="Century Gothic" w:cs="Arial"/>
          <w:sz w:val="20"/>
          <w:szCs w:val="20"/>
          <w:lang w:val="es-CO"/>
        </w:rPr>
      </w:pPr>
      <w:r w:rsidRPr="005E0648">
        <w:rPr>
          <w:rFonts w:ascii="Century Gothic" w:hAnsi="Century Gothic" w:cs="Arial"/>
          <w:sz w:val="20"/>
          <w:szCs w:val="20"/>
          <w:lang w:val="es-CO"/>
        </w:rPr>
        <w:t xml:space="preserve">Según lo informado por el ICBF durante el 2020 hasta julio 2021, </w:t>
      </w:r>
      <w:proofErr w:type="spellStart"/>
      <w:r w:rsidRPr="005E0648">
        <w:rPr>
          <w:rFonts w:ascii="Century Gothic" w:hAnsi="Century Gothic" w:cs="Arial"/>
          <w:sz w:val="20"/>
          <w:szCs w:val="20"/>
          <w:lang w:val="es-CO"/>
        </w:rPr>
        <w:t>mas</w:t>
      </w:r>
      <w:proofErr w:type="spellEnd"/>
      <w:r w:rsidRPr="005E0648">
        <w:rPr>
          <w:rFonts w:ascii="Century Gothic" w:hAnsi="Century Gothic" w:cs="Arial"/>
          <w:sz w:val="20"/>
          <w:szCs w:val="20"/>
          <w:lang w:val="es-CO"/>
        </w:rPr>
        <w:t xml:space="preserve"> de mil usuarios han manifestado su inconformidad debido al trato recibido </w:t>
      </w:r>
    </w:p>
    <w:p w14:paraId="4638B266" w14:textId="258419A8" w:rsidR="00495DFA" w:rsidRPr="005E0648" w:rsidRDefault="00125DC9" w:rsidP="00495DFA">
      <w:pPr>
        <w:jc w:val="both"/>
        <w:rPr>
          <w:rFonts w:ascii="Century Gothic" w:hAnsi="Century Gothic" w:cs="Arial"/>
          <w:sz w:val="20"/>
          <w:szCs w:val="20"/>
          <w:lang w:val="es-CO"/>
        </w:rPr>
      </w:pPr>
      <w:r w:rsidRPr="005E0648">
        <w:rPr>
          <w:rFonts w:ascii="Century Gothic" w:hAnsi="Century Gothic" w:cs="Arial"/>
          <w:noProof/>
          <w:sz w:val="20"/>
          <w:szCs w:val="20"/>
          <w:lang w:val="es-CO"/>
        </w:rPr>
        <w:lastRenderedPageBreak/>
        <w:drawing>
          <wp:inline distT="0" distB="0" distL="0" distR="0" wp14:anchorId="57D8F9ED" wp14:editId="4B8DAE9A">
            <wp:extent cx="5612130" cy="152781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527810"/>
                    </a:xfrm>
                    <a:prstGeom prst="rect">
                      <a:avLst/>
                    </a:prstGeom>
                  </pic:spPr>
                </pic:pic>
              </a:graphicData>
            </a:graphic>
          </wp:inline>
        </w:drawing>
      </w:r>
    </w:p>
    <w:p w14:paraId="6C758977" w14:textId="066A7DC4" w:rsidR="00495DFA" w:rsidRPr="005E0648" w:rsidRDefault="00125DC9" w:rsidP="00495DFA">
      <w:pPr>
        <w:jc w:val="both"/>
        <w:rPr>
          <w:rFonts w:ascii="Century Gothic" w:hAnsi="Century Gothic" w:cs="Arial"/>
          <w:sz w:val="20"/>
          <w:szCs w:val="20"/>
          <w:lang w:val="es-CO"/>
        </w:rPr>
      </w:pPr>
      <w:r w:rsidRPr="005E0648">
        <w:rPr>
          <w:rFonts w:ascii="Century Gothic" w:hAnsi="Century Gothic" w:cs="Arial"/>
          <w:sz w:val="20"/>
          <w:szCs w:val="20"/>
          <w:lang w:val="es-CO"/>
        </w:rPr>
        <w:t xml:space="preserve">Por su parte la Defensoría del Pueblo informa que </w:t>
      </w:r>
    </w:p>
    <w:p w14:paraId="3E676C3E" w14:textId="5252E397" w:rsidR="00C62F5C" w:rsidRPr="005E0648" w:rsidRDefault="00C62F5C" w:rsidP="00495DFA">
      <w:pPr>
        <w:jc w:val="both"/>
        <w:rPr>
          <w:rFonts w:ascii="Century Gothic" w:hAnsi="Century Gothic" w:cs="Arial"/>
          <w:sz w:val="20"/>
          <w:szCs w:val="20"/>
          <w:lang w:val="es-CO"/>
        </w:rPr>
      </w:pPr>
    </w:p>
    <w:p w14:paraId="50F1ECD3" w14:textId="03F78931" w:rsidR="00C62F5C" w:rsidRPr="005E0648" w:rsidRDefault="00C62F5C" w:rsidP="00C62F5C">
      <w:pPr>
        <w:jc w:val="center"/>
        <w:rPr>
          <w:rFonts w:ascii="Century Gothic" w:hAnsi="Century Gothic" w:cs="Arial"/>
          <w:sz w:val="20"/>
          <w:szCs w:val="20"/>
          <w:lang w:val="es-CO"/>
        </w:rPr>
      </w:pPr>
      <w:r w:rsidRPr="005E0648">
        <w:rPr>
          <w:rFonts w:ascii="Century Gothic" w:hAnsi="Century Gothic" w:cs="Arial"/>
          <w:noProof/>
          <w:sz w:val="20"/>
          <w:szCs w:val="20"/>
          <w:lang w:val="es-CO"/>
        </w:rPr>
        <w:drawing>
          <wp:inline distT="0" distB="0" distL="0" distR="0" wp14:anchorId="4A56C63C" wp14:editId="476E8B6E">
            <wp:extent cx="4901838" cy="2641600"/>
            <wp:effectExtent l="0" t="0" r="0" b="6350"/>
            <wp:docPr id="8" name="Imagen 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Texto, Aplicación, Correo electrónico&#10;&#10;Descripción generada automáticamente"/>
                    <pic:cNvPicPr/>
                  </pic:nvPicPr>
                  <pic:blipFill>
                    <a:blip r:embed="rId13"/>
                    <a:stretch>
                      <a:fillRect/>
                    </a:stretch>
                  </pic:blipFill>
                  <pic:spPr>
                    <a:xfrm>
                      <a:off x="0" y="0"/>
                      <a:ext cx="4907559" cy="2644683"/>
                    </a:xfrm>
                    <a:prstGeom prst="rect">
                      <a:avLst/>
                    </a:prstGeom>
                  </pic:spPr>
                </pic:pic>
              </a:graphicData>
            </a:graphic>
          </wp:inline>
        </w:drawing>
      </w:r>
    </w:p>
    <w:p w14:paraId="389A8A13" w14:textId="77777777" w:rsidR="00C62F5C" w:rsidRPr="005E0648" w:rsidRDefault="00C62F5C" w:rsidP="00C62F5C">
      <w:pPr>
        <w:pStyle w:val="Prrafodelista"/>
        <w:ind w:left="1080"/>
        <w:jc w:val="both"/>
        <w:rPr>
          <w:rFonts w:ascii="Century Gothic" w:hAnsi="Century Gothic" w:cs="Arial"/>
          <w:b/>
          <w:bCs/>
          <w:sz w:val="20"/>
          <w:szCs w:val="20"/>
        </w:rPr>
      </w:pPr>
    </w:p>
    <w:p w14:paraId="6006926D" w14:textId="7432CE8E" w:rsidR="00C62F5C" w:rsidRDefault="00C62F5C" w:rsidP="00C62F5C">
      <w:pPr>
        <w:jc w:val="both"/>
        <w:rPr>
          <w:rFonts w:ascii="Century Gothic" w:hAnsi="Century Gothic" w:cs="Arial"/>
          <w:sz w:val="20"/>
          <w:szCs w:val="20"/>
        </w:rPr>
      </w:pPr>
      <w:r w:rsidRPr="005E0648">
        <w:rPr>
          <w:rFonts w:ascii="Century Gothic" w:hAnsi="Century Gothic" w:cs="Arial"/>
          <w:sz w:val="20"/>
          <w:szCs w:val="20"/>
        </w:rPr>
        <w:t>Las demás entidades consultadas (Consejo Superior de la Judicatura, Ministerio de Justicia</w:t>
      </w:r>
      <w:r w:rsidR="008B2BF0">
        <w:rPr>
          <w:rFonts w:ascii="Century Gothic" w:hAnsi="Century Gothic" w:cs="Arial"/>
          <w:sz w:val="20"/>
          <w:szCs w:val="20"/>
        </w:rPr>
        <w:t>)</w:t>
      </w:r>
      <w:r w:rsidRPr="005E0648">
        <w:rPr>
          <w:rFonts w:ascii="Century Gothic" w:hAnsi="Century Gothic" w:cs="Arial"/>
          <w:sz w:val="20"/>
          <w:szCs w:val="20"/>
        </w:rPr>
        <w:t xml:space="preserve"> no reportaron o desglosaron aquellas relacionadas a el servicio prestado. </w:t>
      </w:r>
    </w:p>
    <w:p w14:paraId="3D5B9F6C" w14:textId="77777777" w:rsidR="002F7D9F" w:rsidRPr="005E0648" w:rsidRDefault="002F7D9F" w:rsidP="00C62F5C">
      <w:pPr>
        <w:jc w:val="both"/>
        <w:rPr>
          <w:rFonts w:ascii="Century Gothic" w:hAnsi="Century Gothic" w:cs="Arial"/>
          <w:sz w:val="20"/>
          <w:szCs w:val="20"/>
        </w:rPr>
      </w:pPr>
    </w:p>
    <w:p w14:paraId="7CBD8E78" w14:textId="362BE7B2" w:rsidR="009E622C" w:rsidRPr="005E0648" w:rsidRDefault="009E622C" w:rsidP="0014152A">
      <w:pPr>
        <w:pStyle w:val="Prrafodelista"/>
        <w:numPr>
          <w:ilvl w:val="0"/>
          <w:numId w:val="34"/>
        </w:numPr>
        <w:jc w:val="both"/>
        <w:rPr>
          <w:rFonts w:ascii="Century Gothic" w:hAnsi="Century Gothic"/>
          <w:sz w:val="20"/>
          <w:szCs w:val="20"/>
        </w:rPr>
      </w:pPr>
      <w:r w:rsidRPr="005E0648">
        <w:rPr>
          <w:rFonts w:ascii="Century Gothic" w:hAnsi="Century Gothic" w:cs="Arial"/>
          <w:b/>
          <w:bCs/>
          <w:sz w:val="20"/>
          <w:szCs w:val="20"/>
        </w:rPr>
        <w:t xml:space="preserve">Fundamentos Legales </w:t>
      </w:r>
    </w:p>
    <w:p w14:paraId="027040FD" w14:textId="00823FFC" w:rsidR="00C62F5C" w:rsidRPr="005E0648" w:rsidRDefault="00C62F5C" w:rsidP="00BA52A7">
      <w:pPr>
        <w:jc w:val="both"/>
        <w:rPr>
          <w:rFonts w:ascii="Century Gothic" w:hAnsi="Century Gothic" w:cs="Arial"/>
          <w:b/>
          <w:bCs/>
          <w:sz w:val="20"/>
          <w:szCs w:val="20"/>
        </w:rPr>
      </w:pPr>
      <w:r w:rsidRPr="005E0648">
        <w:rPr>
          <w:rFonts w:ascii="Century Gothic" w:hAnsi="Century Gothic" w:cs="Arial"/>
          <w:bCs/>
          <w:sz w:val="20"/>
          <w:szCs w:val="20"/>
        </w:rPr>
        <w:t xml:space="preserve">La Corte Constitucional a través de su sentencia </w:t>
      </w:r>
      <w:r w:rsidRPr="005E0648">
        <w:rPr>
          <w:rFonts w:ascii="Century Gothic" w:hAnsi="Century Gothic" w:cs="Arial"/>
          <w:b/>
          <w:bCs/>
          <w:sz w:val="20"/>
          <w:szCs w:val="20"/>
        </w:rPr>
        <w:t xml:space="preserve">T-735 2017 </w:t>
      </w:r>
      <w:r w:rsidRPr="005E0648">
        <w:rPr>
          <w:rFonts w:ascii="Century Gothic" w:hAnsi="Century Gothic" w:cs="Arial"/>
          <w:sz w:val="20"/>
          <w:szCs w:val="20"/>
        </w:rPr>
        <w:t>e</w:t>
      </w:r>
      <w:r w:rsidRPr="005E0648">
        <w:rPr>
          <w:rFonts w:ascii="Century Gothic" w:hAnsi="Century Gothic" w:cs="Arial"/>
          <w:bCs/>
          <w:sz w:val="20"/>
          <w:szCs w:val="20"/>
        </w:rPr>
        <w:t>stableció que existen dos tipos de violencia institucional: </w:t>
      </w:r>
    </w:p>
    <w:p w14:paraId="091511CE" w14:textId="77777777" w:rsidR="00C62F5C" w:rsidRPr="005E0648" w:rsidRDefault="00C62F5C" w:rsidP="00C62F5C">
      <w:pPr>
        <w:numPr>
          <w:ilvl w:val="0"/>
          <w:numId w:val="21"/>
        </w:numPr>
        <w:jc w:val="both"/>
        <w:rPr>
          <w:rFonts w:ascii="Century Gothic" w:hAnsi="Century Gothic" w:cs="Arial"/>
          <w:bCs/>
          <w:sz w:val="20"/>
          <w:szCs w:val="20"/>
        </w:rPr>
      </w:pPr>
      <w:r w:rsidRPr="005E0648">
        <w:rPr>
          <w:rFonts w:ascii="Century Gothic" w:hAnsi="Century Gothic" w:cs="Arial"/>
          <w:bCs/>
          <w:sz w:val="20"/>
          <w:szCs w:val="20"/>
        </w:rPr>
        <w:t>La reproducción de la violencia que supone la imposición de obstáculos para acceder a la justicia, en detrimento del compromiso internacional estatal de actuar con diligencia para prevenir, atender, investigar, juzgar y sancionar la violencia contras las mujeres; y </w:t>
      </w:r>
    </w:p>
    <w:p w14:paraId="0858D498" w14:textId="77777777" w:rsidR="00C62F5C" w:rsidRPr="005E0648" w:rsidRDefault="00C62F5C" w:rsidP="00C62F5C">
      <w:pPr>
        <w:numPr>
          <w:ilvl w:val="0"/>
          <w:numId w:val="21"/>
        </w:numPr>
        <w:jc w:val="both"/>
        <w:rPr>
          <w:rFonts w:ascii="Century Gothic" w:hAnsi="Century Gothic" w:cs="Arial"/>
          <w:bCs/>
          <w:sz w:val="20"/>
          <w:szCs w:val="20"/>
        </w:rPr>
      </w:pPr>
      <w:r w:rsidRPr="005E0648">
        <w:rPr>
          <w:rFonts w:ascii="Century Gothic" w:hAnsi="Century Gothic" w:cs="Arial"/>
          <w:bCs/>
          <w:sz w:val="20"/>
          <w:szCs w:val="20"/>
        </w:rPr>
        <w:t xml:space="preserve">La producción de la violencia contra las mujeres cuando los funcionarios ocasionan daños psicológicos, económicos, físicos y sexuales sobre la mujer, que resulta más </w:t>
      </w:r>
      <w:r w:rsidRPr="005E0648">
        <w:rPr>
          <w:rFonts w:ascii="Century Gothic" w:hAnsi="Century Gothic" w:cs="Arial"/>
          <w:bCs/>
          <w:sz w:val="20"/>
          <w:szCs w:val="20"/>
        </w:rPr>
        <w:lastRenderedPageBreak/>
        <w:t>lesiva por cuanto anula cualquier expresión de inconformidad ante la legalidad y legitimidad con la que actúa la administración.</w:t>
      </w:r>
    </w:p>
    <w:p w14:paraId="52E08D01" w14:textId="77777777" w:rsidR="00C62F5C" w:rsidRPr="005E0648" w:rsidRDefault="00C62F5C" w:rsidP="00C62F5C">
      <w:pPr>
        <w:ind w:left="360"/>
        <w:jc w:val="both"/>
        <w:rPr>
          <w:rFonts w:ascii="Century Gothic" w:hAnsi="Century Gothic" w:cs="Arial"/>
          <w:bCs/>
          <w:sz w:val="20"/>
          <w:szCs w:val="20"/>
        </w:rPr>
      </w:pPr>
      <w:r w:rsidRPr="005E0648">
        <w:rPr>
          <w:rFonts w:ascii="Century Gothic" w:hAnsi="Century Gothic" w:cs="Arial"/>
          <w:bCs/>
          <w:sz w:val="20"/>
          <w:szCs w:val="20"/>
        </w:rPr>
        <w:t xml:space="preserve">Alertó sobre la ausencia de medidas para enfrentar la violencia institucional, debido a que: </w:t>
      </w:r>
    </w:p>
    <w:p w14:paraId="0B8E4BA3" w14:textId="1D204F78" w:rsidR="00C62F5C" w:rsidRPr="005E0648" w:rsidRDefault="00BA52A7" w:rsidP="00C62F5C">
      <w:pPr>
        <w:ind w:left="360"/>
        <w:jc w:val="both"/>
        <w:rPr>
          <w:rFonts w:ascii="Century Gothic" w:hAnsi="Century Gothic" w:cs="Arial"/>
          <w:bCs/>
          <w:sz w:val="20"/>
          <w:szCs w:val="20"/>
        </w:rPr>
      </w:pPr>
      <w:r w:rsidRPr="005E0648">
        <w:rPr>
          <w:rFonts w:ascii="Century Gothic" w:hAnsi="Century Gothic" w:cs="Arial"/>
          <w:bCs/>
          <w:sz w:val="20"/>
          <w:szCs w:val="20"/>
        </w:rPr>
        <w:t xml:space="preserve">1. </w:t>
      </w:r>
      <w:r w:rsidR="00C62F5C" w:rsidRPr="005E0648">
        <w:rPr>
          <w:rFonts w:ascii="Century Gothic" w:hAnsi="Century Gothic" w:cs="Arial"/>
          <w:bCs/>
          <w:sz w:val="20"/>
          <w:szCs w:val="20"/>
        </w:rPr>
        <w:t>No existe información estadística sobre las actuaciones de las Comisarías.</w:t>
      </w:r>
    </w:p>
    <w:p w14:paraId="6CF871BF" w14:textId="7B955FAB" w:rsidR="00C62F5C" w:rsidRPr="005E0648" w:rsidRDefault="00C62F5C" w:rsidP="00C62F5C">
      <w:pPr>
        <w:ind w:left="360"/>
        <w:jc w:val="both"/>
        <w:rPr>
          <w:rFonts w:ascii="Century Gothic" w:hAnsi="Century Gothic" w:cs="Arial"/>
          <w:bCs/>
          <w:sz w:val="20"/>
          <w:szCs w:val="20"/>
        </w:rPr>
      </w:pPr>
      <w:r w:rsidRPr="005E0648">
        <w:rPr>
          <w:rFonts w:ascii="Century Gothic" w:hAnsi="Century Gothic" w:cs="Arial"/>
          <w:bCs/>
          <w:sz w:val="20"/>
          <w:szCs w:val="20"/>
        </w:rPr>
        <w:t>2.</w:t>
      </w:r>
      <w:r w:rsidR="00BA52A7" w:rsidRPr="005E0648">
        <w:rPr>
          <w:rFonts w:ascii="Century Gothic" w:hAnsi="Century Gothic" w:cs="Arial"/>
          <w:bCs/>
          <w:sz w:val="20"/>
          <w:szCs w:val="20"/>
        </w:rPr>
        <w:t xml:space="preserve"> </w:t>
      </w:r>
      <w:r w:rsidRPr="005E0648">
        <w:rPr>
          <w:rFonts w:ascii="Century Gothic" w:hAnsi="Century Gothic" w:cs="Arial"/>
          <w:bCs/>
          <w:sz w:val="20"/>
          <w:szCs w:val="20"/>
        </w:rPr>
        <w:t xml:space="preserve">No existen programas de capacitación en equidad de género a los funcionarios. </w:t>
      </w:r>
    </w:p>
    <w:p w14:paraId="12309BCF" w14:textId="2C84225A" w:rsidR="00C62F5C" w:rsidRPr="005E0648" w:rsidRDefault="00C62F5C" w:rsidP="00C62F5C">
      <w:pPr>
        <w:ind w:left="360"/>
        <w:jc w:val="both"/>
        <w:rPr>
          <w:rFonts w:ascii="Century Gothic" w:hAnsi="Century Gothic" w:cs="Arial"/>
          <w:bCs/>
          <w:sz w:val="20"/>
          <w:szCs w:val="20"/>
        </w:rPr>
      </w:pPr>
      <w:r w:rsidRPr="005E0648">
        <w:rPr>
          <w:rFonts w:ascii="Century Gothic" w:hAnsi="Century Gothic" w:cs="Arial"/>
          <w:bCs/>
          <w:sz w:val="20"/>
          <w:szCs w:val="20"/>
        </w:rPr>
        <w:t>3.</w:t>
      </w:r>
      <w:r w:rsidR="00BA52A7" w:rsidRPr="005E0648">
        <w:rPr>
          <w:rFonts w:ascii="Century Gothic" w:hAnsi="Century Gothic" w:cs="Arial"/>
          <w:bCs/>
          <w:sz w:val="20"/>
          <w:szCs w:val="20"/>
        </w:rPr>
        <w:t xml:space="preserve"> </w:t>
      </w:r>
      <w:r w:rsidRPr="005E0648">
        <w:rPr>
          <w:rFonts w:ascii="Century Gothic" w:hAnsi="Century Gothic" w:cs="Arial"/>
          <w:bCs/>
          <w:sz w:val="20"/>
          <w:szCs w:val="20"/>
        </w:rPr>
        <w:t xml:space="preserve">Los lineamientos expedidos (Resolución 0163 de 2013) son insuficientes para dar cumplimiento a la Ley 1257 de 2008 </w:t>
      </w:r>
    </w:p>
    <w:p w14:paraId="6DD60B92" w14:textId="3807EF35" w:rsidR="00C62F5C" w:rsidRPr="005E0648" w:rsidRDefault="00C62F5C" w:rsidP="00C62F5C">
      <w:pPr>
        <w:ind w:left="360"/>
        <w:jc w:val="both"/>
        <w:rPr>
          <w:rFonts w:ascii="Century Gothic" w:hAnsi="Century Gothic" w:cs="Arial"/>
          <w:bCs/>
          <w:sz w:val="20"/>
          <w:szCs w:val="20"/>
        </w:rPr>
      </w:pPr>
      <w:r w:rsidRPr="005E0648">
        <w:rPr>
          <w:rFonts w:ascii="Century Gothic" w:hAnsi="Century Gothic" w:cs="Arial"/>
          <w:bCs/>
          <w:sz w:val="20"/>
          <w:szCs w:val="20"/>
        </w:rPr>
        <w:t>4.</w:t>
      </w:r>
      <w:r w:rsidRPr="005E0648">
        <w:rPr>
          <w:rFonts w:ascii="Century Gothic" w:hAnsi="Century Gothic" w:cs="Arial"/>
          <w:bCs/>
          <w:i/>
          <w:iCs/>
          <w:sz w:val="20"/>
          <w:szCs w:val="20"/>
        </w:rPr>
        <w:t> </w:t>
      </w:r>
      <w:r w:rsidR="00BA52A7" w:rsidRPr="005E0648">
        <w:rPr>
          <w:rFonts w:ascii="Century Gothic" w:hAnsi="Century Gothic" w:cs="Arial"/>
          <w:bCs/>
          <w:sz w:val="20"/>
          <w:szCs w:val="20"/>
        </w:rPr>
        <w:t>E</w:t>
      </w:r>
      <w:r w:rsidRPr="005E0648">
        <w:rPr>
          <w:rFonts w:ascii="Century Gothic" w:hAnsi="Century Gothic" w:cs="Arial"/>
          <w:bCs/>
          <w:sz w:val="20"/>
          <w:szCs w:val="20"/>
        </w:rPr>
        <w:t xml:space="preserve">l Ministerio Público no interviene en las audiencias ante las Comisarías </w:t>
      </w:r>
    </w:p>
    <w:p w14:paraId="4786C2CB" w14:textId="77777777" w:rsidR="00C62F5C" w:rsidRPr="005E0648" w:rsidRDefault="00C62F5C" w:rsidP="00C62F5C">
      <w:pPr>
        <w:ind w:left="360"/>
        <w:jc w:val="both"/>
        <w:rPr>
          <w:rFonts w:ascii="Century Gothic" w:hAnsi="Century Gothic" w:cs="Arial"/>
          <w:bCs/>
          <w:sz w:val="20"/>
          <w:szCs w:val="20"/>
        </w:rPr>
      </w:pPr>
      <w:r w:rsidRPr="005E0648">
        <w:rPr>
          <w:rFonts w:ascii="Century Gothic" w:hAnsi="Century Gothic" w:cs="Arial"/>
          <w:bCs/>
          <w:sz w:val="20"/>
          <w:szCs w:val="20"/>
        </w:rPr>
        <w:t>5.</w:t>
      </w:r>
      <w:r w:rsidRPr="005E0648">
        <w:rPr>
          <w:rFonts w:ascii="Century Gothic" w:hAnsi="Century Gothic" w:cs="Arial"/>
          <w:bCs/>
          <w:i/>
          <w:iCs/>
          <w:sz w:val="20"/>
          <w:szCs w:val="20"/>
        </w:rPr>
        <w:t> </w:t>
      </w:r>
      <w:r w:rsidRPr="005E0648">
        <w:rPr>
          <w:rFonts w:ascii="Century Gothic" w:hAnsi="Century Gothic" w:cs="Arial"/>
          <w:bCs/>
          <w:sz w:val="20"/>
          <w:szCs w:val="20"/>
        </w:rPr>
        <w:t>No hay claridad sobre la procedencia de la figura de la recusación, en tanto se trata de entidades de carácter judicial-administrativo; y </w:t>
      </w:r>
    </w:p>
    <w:p w14:paraId="17EBCF2C" w14:textId="2EB93B12" w:rsidR="00C62F5C" w:rsidRPr="005E0648" w:rsidRDefault="00C62F5C" w:rsidP="00C62F5C">
      <w:pPr>
        <w:ind w:left="360"/>
        <w:jc w:val="both"/>
        <w:rPr>
          <w:rFonts w:ascii="Century Gothic" w:hAnsi="Century Gothic" w:cs="Arial"/>
          <w:bCs/>
          <w:sz w:val="20"/>
          <w:szCs w:val="20"/>
        </w:rPr>
      </w:pPr>
      <w:r w:rsidRPr="005E0648">
        <w:rPr>
          <w:rFonts w:ascii="Century Gothic" w:hAnsi="Century Gothic" w:cs="Arial"/>
          <w:bCs/>
          <w:sz w:val="20"/>
          <w:szCs w:val="20"/>
        </w:rPr>
        <w:t>6.</w:t>
      </w:r>
      <w:r w:rsidR="00BA52A7" w:rsidRPr="005E0648">
        <w:rPr>
          <w:rFonts w:ascii="Century Gothic" w:hAnsi="Century Gothic" w:cs="Arial"/>
          <w:bCs/>
          <w:sz w:val="20"/>
          <w:szCs w:val="20"/>
        </w:rPr>
        <w:t>N</w:t>
      </w:r>
      <w:r w:rsidRPr="005E0648">
        <w:rPr>
          <w:rFonts w:ascii="Century Gothic" w:hAnsi="Century Gothic" w:cs="Arial"/>
          <w:bCs/>
          <w:sz w:val="20"/>
          <w:szCs w:val="20"/>
        </w:rPr>
        <w:t xml:space="preserve">o se han establecido mecanismos de seguimiento efectivo a las actuaciones de las Comisarías, puesto que ni la Secretaría de Integración Social, ni la Personería Distrital ni la Procuraduría General de la Nación asumen con seriedad la labor de vigilancia </w:t>
      </w:r>
    </w:p>
    <w:p w14:paraId="1935B21A" w14:textId="3B1572C8" w:rsidR="00BA52A7" w:rsidRPr="005E0648" w:rsidRDefault="00EA58B5" w:rsidP="00C62F5C">
      <w:pPr>
        <w:jc w:val="both"/>
        <w:rPr>
          <w:rFonts w:ascii="Century Gothic" w:hAnsi="Century Gothic"/>
          <w:sz w:val="20"/>
          <w:szCs w:val="20"/>
        </w:rPr>
      </w:pPr>
      <w:r>
        <w:rPr>
          <w:rFonts w:ascii="Century Gothic" w:hAnsi="Century Gothic"/>
          <w:sz w:val="20"/>
          <w:szCs w:val="20"/>
        </w:rPr>
        <w:br/>
        <w:t>A</w:t>
      </w:r>
      <w:r w:rsidR="00C62F5C" w:rsidRPr="005E0648">
        <w:rPr>
          <w:rFonts w:ascii="Century Gothic" w:hAnsi="Century Gothic"/>
          <w:sz w:val="20"/>
          <w:szCs w:val="20"/>
        </w:rPr>
        <w:t xml:space="preserve">sí mismo mediante esta sentencia </w:t>
      </w:r>
      <w:r w:rsidR="00BA52A7" w:rsidRPr="005E0648">
        <w:rPr>
          <w:rFonts w:ascii="Century Gothic" w:hAnsi="Century Gothic"/>
          <w:sz w:val="20"/>
          <w:szCs w:val="20"/>
        </w:rPr>
        <w:t>hito, la</w:t>
      </w:r>
      <w:r w:rsidR="00C62F5C" w:rsidRPr="005E0648">
        <w:rPr>
          <w:rFonts w:ascii="Century Gothic" w:hAnsi="Century Gothic"/>
          <w:sz w:val="20"/>
          <w:szCs w:val="20"/>
        </w:rPr>
        <w:t xml:space="preserve"> Corte Constitucional ha sostenido que: </w:t>
      </w:r>
    </w:p>
    <w:p w14:paraId="6E2CBD9C" w14:textId="628B6885" w:rsidR="00C62F5C" w:rsidRPr="005E0648" w:rsidRDefault="00C62F5C" w:rsidP="00C62F5C">
      <w:pPr>
        <w:jc w:val="both"/>
        <w:rPr>
          <w:rFonts w:ascii="Century Gothic" w:hAnsi="Century Gothic"/>
          <w:sz w:val="20"/>
          <w:szCs w:val="20"/>
        </w:rPr>
      </w:pPr>
      <w:r w:rsidRPr="005E0648">
        <w:rPr>
          <w:rFonts w:ascii="Century Gothic" w:hAnsi="Century Gothic" w:cs="Arial"/>
          <w:sz w:val="20"/>
          <w:szCs w:val="20"/>
        </w:rPr>
        <w:t xml:space="preserve">Mediante </w:t>
      </w:r>
      <w:r w:rsidR="00D222A3" w:rsidRPr="005E0648">
        <w:rPr>
          <w:rFonts w:ascii="Century Gothic" w:hAnsi="Century Gothic" w:cs="Arial"/>
          <w:sz w:val="20"/>
          <w:szCs w:val="20"/>
        </w:rPr>
        <w:t>el artículo</w:t>
      </w:r>
      <w:r w:rsidRPr="005E0648">
        <w:rPr>
          <w:rFonts w:ascii="Century Gothic" w:hAnsi="Century Gothic" w:cs="Arial"/>
          <w:sz w:val="20"/>
          <w:szCs w:val="20"/>
        </w:rPr>
        <w:t xml:space="preserve"> 7 de la Convención Belem do Para, el Estado se ve obligado a adoptar medidas integrales consistentes en la existencia de un marco de protección y su </w:t>
      </w:r>
      <w:r w:rsidR="00D222A3" w:rsidRPr="005E0648">
        <w:rPr>
          <w:rFonts w:ascii="Century Gothic" w:hAnsi="Century Gothic" w:cs="Arial"/>
          <w:sz w:val="20"/>
          <w:szCs w:val="20"/>
        </w:rPr>
        <w:t>aplicación efectiva</w:t>
      </w:r>
      <w:r w:rsidRPr="005E0648">
        <w:rPr>
          <w:rFonts w:ascii="Century Gothic" w:hAnsi="Century Gothic" w:cs="Arial"/>
          <w:sz w:val="20"/>
          <w:szCs w:val="20"/>
        </w:rPr>
        <w:t xml:space="preserve"> en la formulación de medidas de prevención y de prácticas que proporcionen una respuesta eficaz ante las denuncias. </w:t>
      </w:r>
    </w:p>
    <w:p w14:paraId="4572FC63" w14:textId="397FF675" w:rsidR="00C62F5C" w:rsidRPr="005E0648" w:rsidRDefault="00C62F5C" w:rsidP="00C62F5C">
      <w:pPr>
        <w:jc w:val="both"/>
        <w:rPr>
          <w:rFonts w:ascii="Century Gothic" w:hAnsi="Century Gothic" w:cs="Arial"/>
          <w:sz w:val="20"/>
          <w:szCs w:val="20"/>
        </w:rPr>
      </w:pPr>
      <w:r w:rsidRPr="005E0648">
        <w:rPr>
          <w:rFonts w:ascii="Century Gothic" w:hAnsi="Century Gothic" w:cs="Arial"/>
          <w:sz w:val="20"/>
          <w:szCs w:val="20"/>
        </w:rPr>
        <w:t xml:space="preserve">Así mismo la Corte Constitucional ha señalado que el deber de investigar no es solo la simple formalidad, sino que </w:t>
      </w:r>
      <w:r w:rsidR="00D222A3" w:rsidRPr="005E0648">
        <w:rPr>
          <w:rFonts w:ascii="Century Gothic" w:hAnsi="Century Gothic" w:cs="Arial"/>
          <w:sz w:val="20"/>
          <w:szCs w:val="20"/>
        </w:rPr>
        <w:t>adicional a ello se exige</w:t>
      </w:r>
      <w:r w:rsidRPr="005E0648">
        <w:rPr>
          <w:rFonts w:ascii="Century Gothic" w:hAnsi="Century Gothic" w:cs="Arial"/>
          <w:sz w:val="20"/>
          <w:szCs w:val="20"/>
        </w:rPr>
        <w:t xml:space="preserve">: </w:t>
      </w:r>
    </w:p>
    <w:p w14:paraId="67493F66" w14:textId="77777777" w:rsidR="00C62F5C" w:rsidRPr="005E0648" w:rsidRDefault="00C62F5C" w:rsidP="00C62F5C">
      <w:pPr>
        <w:jc w:val="both"/>
        <w:rPr>
          <w:rFonts w:ascii="Century Gothic" w:hAnsi="Century Gothic" w:cs="Arial"/>
          <w:sz w:val="20"/>
          <w:szCs w:val="20"/>
        </w:rPr>
      </w:pPr>
      <w:r w:rsidRPr="005E0648">
        <w:rPr>
          <w:rFonts w:ascii="Century Gothic" w:hAnsi="Century Gothic" w:cs="Arial"/>
          <w:sz w:val="20"/>
          <w:szCs w:val="20"/>
        </w:rPr>
        <w:t>“</w:t>
      </w:r>
    </w:p>
    <w:p w14:paraId="0012194E" w14:textId="77777777" w:rsidR="00C62F5C" w:rsidRPr="005E0648" w:rsidRDefault="00C62F5C" w:rsidP="00C62F5C">
      <w:pPr>
        <w:pStyle w:val="Prrafodelista"/>
        <w:numPr>
          <w:ilvl w:val="0"/>
          <w:numId w:val="29"/>
        </w:numPr>
        <w:jc w:val="both"/>
        <w:rPr>
          <w:rFonts w:ascii="Century Gothic" w:hAnsi="Century Gothic" w:cs="Arial"/>
          <w:sz w:val="20"/>
          <w:szCs w:val="20"/>
          <w:lang w:val="es-CO"/>
        </w:rPr>
      </w:pPr>
      <w:r w:rsidRPr="005E0648">
        <w:rPr>
          <w:rFonts w:ascii="Century Gothic" w:hAnsi="Century Gothic" w:cs="Arial"/>
          <w:sz w:val="20"/>
          <w:szCs w:val="20"/>
          <w:lang w:val="es-CO"/>
        </w:rPr>
        <w:t>Adelantar una investigación seria, oportuna, completa e imparcial, que use todos los medios legales disponibles y esté orientada a la determinación de la verdad</w:t>
      </w:r>
      <w:hyperlink r:id="rId14" w:anchor="_ftn187" w:history="1">
        <w:r w:rsidRPr="005E0648">
          <w:rPr>
            <w:rStyle w:val="Hipervnculo"/>
            <w:rFonts w:ascii="Century Gothic" w:hAnsi="Century Gothic" w:cs="Arial"/>
            <w:sz w:val="20"/>
            <w:szCs w:val="20"/>
            <w:vertAlign w:val="superscript"/>
            <w:lang w:val="es-CO"/>
          </w:rPr>
          <w:t>[187]</w:t>
        </w:r>
      </w:hyperlink>
    </w:p>
    <w:p w14:paraId="5161725E" w14:textId="77777777" w:rsidR="00C62F5C" w:rsidRPr="005E0648" w:rsidRDefault="00C62F5C" w:rsidP="00C62F5C">
      <w:pPr>
        <w:pStyle w:val="Prrafodelista"/>
        <w:ind w:left="960"/>
        <w:jc w:val="both"/>
        <w:rPr>
          <w:rFonts w:ascii="Century Gothic" w:hAnsi="Century Gothic" w:cs="Arial"/>
          <w:sz w:val="20"/>
          <w:szCs w:val="20"/>
          <w:lang w:val="es-CO"/>
        </w:rPr>
      </w:pPr>
    </w:p>
    <w:p w14:paraId="226D605C" w14:textId="77777777" w:rsidR="00C62F5C" w:rsidRPr="005E0648" w:rsidRDefault="00C62F5C" w:rsidP="00C62F5C">
      <w:pPr>
        <w:pStyle w:val="Prrafodelista"/>
        <w:numPr>
          <w:ilvl w:val="0"/>
          <w:numId w:val="29"/>
        </w:numPr>
        <w:jc w:val="both"/>
        <w:rPr>
          <w:rFonts w:ascii="Century Gothic" w:hAnsi="Century Gothic" w:cs="Arial"/>
          <w:sz w:val="20"/>
          <w:szCs w:val="20"/>
          <w:lang w:val="es-CO"/>
        </w:rPr>
      </w:pPr>
      <w:r w:rsidRPr="005E0648">
        <w:rPr>
          <w:rFonts w:ascii="Century Gothic" w:hAnsi="Century Gothic" w:cs="Arial"/>
          <w:sz w:val="20"/>
          <w:szCs w:val="20"/>
          <w:lang w:val="es-CO"/>
        </w:rPr>
        <w:t xml:space="preserve">Fortalecer la capacidad institucional para combatir el patrón de impunidad frente a casos de violencia contra las mujeres a través de investigaciones criminales efectivas que tengan un seguimiento judicial consistente, </w:t>
      </w:r>
    </w:p>
    <w:p w14:paraId="5916733A" w14:textId="77777777" w:rsidR="00C62F5C" w:rsidRPr="005E0648" w:rsidRDefault="00C62F5C" w:rsidP="00C62F5C">
      <w:pPr>
        <w:pStyle w:val="Prrafodelista"/>
        <w:ind w:left="960"/>
        <w:jc w:val="both"/>
        <w:rPr>
          <w:rFonts w:ascii="Century Gothic" w:hAnsi="Century Gothic" w:cs="Arial"/>
          <w:sz w:val="20"/>
          <w:szCs w:val="20"/>
          <w:lang w:val="es-CO"/>
        </w:rPr>
      </w:pPr>
    </w:p>
    <w:p w14:paraId="4D4F4EB0" w14:textId="77777777" w:rsidR="00C62F5C" w:rsidRPr="005E0648" w:rsidRDefault="00C62F5C" w:rsidP="00C62F5C">
      <w:pPr>
        <w:pStyle w:val="Prrafodelista"/>
        <w:numPr>
          <w:ilvl w:val="0"/>
          <w:numId w:val="29"/>
        </w:numPr>
        <w:jc w:val="both"/>
        <w:rPr>
          <w:rFonts w:ascii="Century Gothic" w:hAnsi="Century Gothic" w:cs="Arial"/>
          <w:b/>
          <w:bCs/>
          <w:sz w:val="20"/>
          <w:szCs w:val="20"/>
          <w:u w:val="single"/>
          <w:lang w:val="es-CO"/>
        </w:rPr>
      </w:pPr>
      <w:r w:rsidRPr="005E0648">
        <w:rPr>
          <w:rFonts w:ascii="Century Gothic" w:hAnsi="Century Gothic" w:cs="Arial"/>
          <w:b/>
          <w:bCs/>
          <w:sz w:val="20"/>
          <w:szCs w:val="20"/>
          <w:u w:val="single"/>
          <w:lang w:val="es-CO"/>
        </w:rPr>
        <w:t>Garantizar una capacitación efectiva en materia de derechos de las mujeres, de todos los funcionarios públicos involucrados en el procesamiento en estos casos</w:t>
      </w:r>
    </w:p>
    <w:p w14:paraId="768A8EE0" w14:textId="77777777" w:rsidR="00C62F5C" w:rsidRPr="005E0648" w:rsidRDefault="00C62F5C" w:rsidP="00C62F5C">
      <w:pPr>
        <w:pStyle w:val="Prrafodelista"/>
        <w:ind w:left="960"/>
        <w:jc w:val="both"/>
        <w:rPr>
          <w:rFonts w:ascii="Century Gothic" w:hAnsi="Century Gothic" w:cs="Arial"/>
          <w:sz w:val="20"/>
          <w:szCs w:val="20"/>
          <w:lang w:val="es-CO"/>
        </w:rPr>
      </w:pPr>
    </w:p>
    <w:p w14:paraId="3C981884" w14:textId="77777777" w:rsidR="00C62F5C" w:rsidRPr="005E0648" w:rsidRDefault="00C62F5C" w:rsidP="00C62F5C">
      <w:pPr>
        <w:pStyle w:val="Prrafodelista"/>
        <w:numPr>
          <w:ilvl w:val="0"/>
          <w:numId w:val="29"/>
        </w:numPr>
        <w:jc w:val="both"/>
        <w:rPr>
          <w:rFonts w:ascii="Century Gothic" w:hAnsi="Century Gothic" w:cs="Arial"/>
          <w:sz w:val="20"/>
          <w:szCs w:val="20"/>
          <w:lang w:val="es-CO"/>
        </w:rPr>
      </w:pPr>
      <w:r w:rsidRPr="005E0648">
        <w:rPr>
          <w:rFonts w:ascii="Century Gothic" w:hAnsi="Century Gothic" w:cs="Arial"/>
          <w:sz w:val="20"/>
          <w:szCs w:val="20"/>
          <w:lang w:val="es-CO"/>
        </w:rPr>
        <w:t>institucionalizar la colaboración y el intercambio de información entre las autoridades responsables de investigar los actos de violencia y discriminación; y</w:t>
      </w:r>
    </w:p>
    <w:p w14:paraId="31F16495" w14:textId="77777777" w:rsidR="00C62F5C" w:rsidRPr="005E0648" w:rsidRDefault="00C62F5C" w:rsidP="00C62F5C">
      <w:pPr>
        <w:pStyle w:val="Prrafodelista"/>
        <w:rPr>
          <w:rFonts w:ascii="Century Gothic" w:hAnsi="Century Gothic" w:cs="Arial"/>
          <w:sz w:val="20"/>
          <w:szCs w:val="20"/>
          <w:lang w:val="es-CO"/>
        </w:rPr>
      </w:pPr>
    </w:p>
    <w:p w14:paraId="14AC7FCC" w14:textId="77777777" w:rsidR="00C62F5C" w:rsidRPr="005E0648" w:rsidRDefault="00C62F5C" w:rsidP="00C62F5C">
      <w:pPr>
        <w:pStyle w:val="Prrafodelista"/>
        <w:numPr>
          <w:ilvl w:val="0"/>
          <w:numId w:val="29"/>
        </w:numPr>
        <w:jc w:val="both"/>
        <w:rPr>
          <w:rFonts w:ascii="Century Gothic" w:hAnsi="Century Gothic" w:cs="Arial"/>
          <w:sz w:val="20"/>
          <w:szCs w:val="20"/>
          <w:lang w:val="es-CO"/>
        </w:rPr>
      </w:pPr>
      <w:r w:rsidRPr="005E0648">
        <w:rPr>
          <w:rFonts w:ascii="Century Gothic" w:hAnsi="Century Gothic" w:cs="Arial"/>
          <w:b/>
          <w:bCs/>
          <w:sz w:val="20"/>
          <w:szCs w:val="20"/>
          <w:u w:val="single"/>
          <w:lang w:val="es-CO"/>
        </w:rPr>
        <w:t xml:space="preserve">diseñar protocolos para facilitar y fomentar la efectiva, uniforme y transparente investigación de actos de violencia física, sexual y psicológica, que incluya una </w:t>
      </w:r>
      <w:r w:rsidRPr="005E0648">
        <w:rPr>
          <w:rFonts w:ascii="Century Gothic" w:hAnsi="Century Gothic" w:cs="Arial"/>
          <w:b/>
          <w:bCs/>
          <w:sz w:val="20"/>
          <w:szCs w:val="20"/>
          <w:u w:val="single"/>
          <w:lang w:val="es-CO"/>
        </w:rPr>
        <w:lastRenderedPageBreak/>
        <w:t>descripción de la complejidad en las pruebas, y el detalle de las pruebas mínimas que es preciso recopilar para proporcionar una fundamentación probatoria adecuada, que incluya pruebas científicas, psicológicas, físicas y testimoniales</w:t>
      </w:r>
      <w:hyperlink r:id="rId15" w:anchor="_ftn188" w:history="1">
        <w:r w:rsidRPr="005E0648">
          <w:rPr>
            <w:rStyle w:val="Hipervnculo"/>
            <w:rFonts w:ascii="Century Gothic" w:hAnsi="Century Gothic" w:cs="Arial"/>
            <w:b/>
            <w:bCs/>
            <w:sz w:val="20"/>
            <w:szCs w:val="20"/>
            <w:vertAlign w:val="superscript"/>
            <w:lang w:val="es-CO"/>
          </w:rPr>
          <w:t>[188]</w:t>
        </w:r>
      </w:hyperlink>
      <w:r w:rsidRPr="005E0648">
        <w:rPr>
          <w:rFonts w:ascii="Century Gothic" w:hAnsi="Century Gothic" w:cs="Arial"/>
          <w:sz w:val="20"/>
          <w:szCs w:val="20"/>
          <w:lang w:val="es-CO"/>
        </w:rPr>
        <w:t xml:space="preserve">.” (subrayado y negrilla fuera de texto). </w:t>
      </w:r>
    </w:p>
    <w:p w14:paraId="378B1837" w14:textId="7D1EB015" w:rsidR="00C62F5C" w:rsidRPr="005E0648" w:rsidRDefault="00C62F5C" w:rsidP="00C62F5C">
      <w:pPr>
        <w:jc w:val="both"/>
        <w:rPr>
          <w:rFonts w:ascii="Century Gothic" w:hAnsi="Century Gothic"/>
          <w:sz w:val="20"/>
          <w:szCs w:val="20"/>
        </w:rPr>
      </w:pPr>
    </w:p>
    <w:p w14:paraId="1D55FDB5" w14:textId="622E2715" w:rsidR="00D222A3" w:rsidRPr="005E0648" w:rsidRDefault="00D222A3" w:rsidP="002F7D9F">
      <w:pPr>
        <w:ind w:firstLine="240"/>
        <w:jc w:val="both"/>
        <w:rPr>
          <w:rFonts w:ascii="Century Gothic" w:hAnsi="Century Gothic"/>
          <w:b/>
          <w:bCs/>
          <w:sz w:val="20"/>
          <w:szCs w:val="20"/>
        </w:rPr>
      </w:pPr>
      <w:r w:rsidRPr="005E0648">
        <w:rPr>
          <w:rFonts w:ascii="Century Gothic" w:hAnsi="Century Gothic"/>
          <w:b/>
          <w:bCs/>
          <w:sz w:val="20"/>
          <w:szCs w:val="20"/>
        </w:rPr>
        <w:t xml:space="preserve">B) Regulación Internacional: </w:t>
      </w:r>
    </w:p>
    <w:p w14:paraId="532F299D" w14:textId="034B4078" w:rsidR="00D222A3" w:rsidRPr="005E0648" w:rsidRDefault="00D222A3" w:rsidP="00C37562">
      <w:pPr>
        <w:jc w:val="both"/>
        <w:rPr>
          <w:rFonts w:ascii="Century Gothic" w:hAnsi="Century Gothic"/>
          <w:sz w:val="20"/>
          <w:szCs w:val="20"/>
        </w:rPr>
      </w:pPr>
      <w:r w:rsidRPr="005E0648">
        <w:rPr>
          <w:rFonts w:ascii="Century Gothic" w:hAnsi="Century Gothic"/>
          <w:sz w:val="20"/>
          <w:szCs w:val="20"/>
        </w:rPr>
        <w:t xml:space="preserve">El </w:t>
      </w:r>
      <w:r w:rsidR="00C37562" w:rsidRPr="005E0648">
        <w:rPr>
          <w:rFonts w:ascii="Century Gothic" w:hAnsi="Century Gothic"/>
          <w:sz w:val="20"/>
          <w:szCs w:val="20"/>
        </w:rPr>
        <w:t xml:space="preserve">Mundo se ha unido en una carrera frenética para la efectiva protección de los derechos de la mujer y cualquier tipo de discriminación, prueba de ello son los </w:t>
      </w:r>
      <w:r w:rsidRPr="005E0648">
        <w:rPr>
          <w:rFonts w:ascii="Century Gothic" w:hAnsi="Century Gothic"/>
          <w:sz w:val="20"/>
          <w:szCs w:val="20"/>
        </w:rPr>
        <w:t>instrumentos internacionales</w:t>
      </w:r>
      <w:r w:rsidR="00C37562" w:rsidRPr="005E0648">
        <w:rPr>
          <w:rFonts w:ascii="Century Gothic" w:hAnsi="Century Gothic"/>
          <w:sz w:val="20"/>
          <w:szCs w:val="20"/>
        </w:rPr>
        <w:t xml:space="preserve"> que el</w:t>
      </w:r>
      <w:r w:rsidRPr="005E0648">
        <w:rPr>
          <w:rFonts w:ascii="Century Gothic" w:hAnsi="Century Gothic"/>
          <w:sz w:val="20"/>
          <w:szCs w:val="20"/>
        </w:rPr>
        <w:t xml:space="preserve"> Estado Colombiano</w:t>
      </w:r>
      <w:r w:rsidR="00C37562" w:rsidRPr="005E0648">
        <w:rPr>
          <w:rFonts w:ascii="Century Gothic" w:hAnsi="Century Gothic"/>
          <w:sz w:val="20"/>
          <w:szCs w:val="20"/>
        </w:rPr>
        <w:t xml:space="preserve"> ha adoptado como lo </w:t>
      </w:r>
      <w:r w:rsidRPr="005E0648">
        <w:rPr>
          <w:rFonts w:ascii="Century Gothic" w:hAnsi="Century Gothic"/>
          <w:sz w:val="20"/>
          <w:szCs w:val="20"/>
        </w:rPr>
        <w:t>son</w:t>
      </w:r>
      <w:r w:rsidR="00C37562" w:rsidRPr="005E0648">
        <w:rPr>
          <w:rFonts w:ascii="Century Gothic" w:hAnsi="Century Gothic"/>
          <w:sz w:val="20"/>
          <w:szCs w:val="20"/>
        </w:rPr>
        <w:t>: l</w:t>
      </w:r>
    </w:p>
    <w:p w14:paraId="6D094DDC" w14:textId="6673FA8F" w:rsidR="00D222A3" w:rsidRPr="005E0648" w:rsidRDefault="00D222A3" w:rsidP="00C37562">
      <w:pPr>
        <w:pStyle w:val="Prrafodelista"/>
        <w:numPr>
          <w:ilvl w:val="0"/>
          <w:numId w:val="31"/>
        </w:numPr>
        <w:jc w:val="both"/>
        <w:rPr>
          <w:rFonts w:ascii="Century Gothic" w:hAnsi="Century Gothic"/>
          <w:color w:val="2D2D2D"/>
          <w:sz w:val="20"/>
          <w:szCs w:val="20"/>
          <w:shd w:val="clear" w:color="auto" w:fill="FFFFFF"/>
        </w:rPr>
      </w:pPr>
      <w:r w:rsidRPr="005E0648">
        <w:rPr>
          <w:rFonts w:ascii="Century Gothic" w:hAnsi="Century Gothic"/>
          <w:color w:val="2D2D2D"/>
          <w:sz w:val="20"/>
          <w:szCs w:val="20"/>
          <w:shd w:val="clear" w:color="auto" w:fill="FFFFFF"/>
        </w:rPr>
        <w:t>L</w:t>
      </w:r>
      <w:r w:rsidR="00C37562" w:rsidRPr="005E0648">
        <w:rPr>
          <w:rFonts w:ascii="Century Gothic" w:hAnsi="Century Gothic"/>
          <w:color w:val="2D2D2D"/>
          <w:sz w:val="20"/>
          <w:szCs w:val="20"/>
          <w:shd w:val="clear" w:color="auto" w:fill="FFFFFF"/>
        </w:rPr>
        <w:t>a </w:t>
      </w:r>
      <w:r w:rsidR="00C37562" w:rsidRPr="005E0648">
        <w:rPr>
          <w:rStyle w:val="Textoennegrita"/>
          <w:rFonts w:ascii="Century Gothic" w:hAnsi="Century Gothic"/>
          <w:b w:val="0"/>
          <w:bCs w:val="0"/>
          <w:i/>
          <w:iCs/>
          <w:color w:val="000000"/>
          <w:sz w:val="20"/>
          <w:szCs w:val="20"/>
          <w:shd w:val="clear" w:color="auto" w:fill="FFFFFF"/>
        </w:rPr>
        <w:t>"Convención sobre la eliminación de todas las formas de discriminación contra la mujer",</w:t>
      </w:r>
      <w:r w:rsidR="00C37562" w:rsidRPr="005E0648">
        <w:rPr>
          <w:rStyle w:val="Textoennegrita"/>
          <w:rFonts w:ascii="Century Gothic" w:hAnsi="Century Gothic"/>
          <w:b w:val="0"/>
          <w:bCs w:val="0"/>
          <w:color w:val="000000"/>
          <w:sz w:val="20"/>
          <w:szCs w:val="20"/>
          <w:shd w:val="clear" w:color="auto" w:fill="FFFFFF"/>
        </w:rPr>
        <w:t> adoptada por la Asamblea General de las Naciones Unidas el 18 de diciembre de 1979 y firmada en Copenhague el 17 de julio de 1980</w:t>
      </w:r>
      <w:r w:rsidR="0062747A" w:rsidRPr="005E0648">
        <w:rPr>
          <w:rStyle w:val="Textoennegrita"/>
          <w:rFonts w:ascii="Century Gothic" w:hAnsi="Century Gothic"/>
          <w:b w:val="0"/>
          <w:bCs w:val="0"/>
          <w:color w:val="000000"/>
          <w:sz w:val="20"/>
          <w:szCs w:val="20"/>
          <w:shd w:val="clear" w:color="auto" w:fill="FFFFFF"/>
        </w:rPr>
        <w:t xml:space="preserve"> y</w:t>
      </w:r>
      <w:r w:rsidR="00C37562" w:rsidRPr="005E0648">
        <w:rPr>
          <w:rStyle w:val="Textoennegrita"/>
          <w:rFonts w:ascii="Century Gothic" w:hAnsi="Century Gothic"/>
          <w:b w:val="0"/>
          <w:bCs w:val="0"/>
          <w:color w:val="000000"/>
          <w:sz w:val="20"/>
          <w:szCs w:val="20"/>
          <w:shd w:val="clear" w:color="auto" w:fill="FFFFFF"/>
        </w:rPr>
        <w:t xml:space="preserve"> aprobada en Colombia con </w:t>
      </w:r>
      <w:r w:rsidR="00C37562" w:rsidRPr="005E0648">
        <w:rPr>
          <w:rFonts w:ascii="Century Gothic" w:hAnsi="Century Gothic"/>
          <w:color w:val="2D2D2D"/>
          <w:sz w:val="20"/>
          <w:szCs w:val="20"/>
          <w:shd w:val="clear" w:color="auto" w:fill="FFFFFF"/>
        </w:rPr>
        <w:t>la Ley 51 de 1981</w:t>
      </w:r>
      <w:r w:rsidR="0062747A" w:rsidRPr="005E0648">
        <w:rPr>
          <w:rFonts w:ascii="Century Gothic" w:hAnsi="Century Gothic"/>
          <w:color w:val="2D2D2D"/>
          <w:sz w:val="20"/>
          <w:szCs w:val="20"/>
          <w:shd w:val="clear" w:color="auto" w:fill="FFFFFF"/>
        </w:rPr>
        <w:t xml:space="preserve">. </w:t>
      </w:r>
    </w:p>
    <w:p w14:paraId="0A602914" w14:textId="77777777" w:rsidR="00D222A3" w:rsidRPr="005E0648" w:rsidRDefault="00D222A3" w:rsidP="00D222A3">
      <w:pPr>
        <w:pStyle w:val="Prrafodelista"/>
        <w:jc w:val="both"/>
        <w:rPr>
          <w:rFonts w:ascii="Century Gothic" w:hAnsi="Century Gothic"/>
          <w:color w:val="2D2D2D"/>
          <w:sz w:val="20"/>
          <w:szCs w:val="20"/>
          <w:shd w:val="clear" w:color="auto" w:fill="FFFFFF"/>
        </w:rPr>
      </w:pPr>
    </w:p>
    <w:p w14:paraId="2DFC71E8" w14:textId="6E55CF94" w:rsidR="0062747A" w:rsidRPr="005E0648" w:rsidRDefault="0062747A" w:rsidP="00C37562">
      <w:pPr>
        <w:pStyle w:val="Prrafodelista"/>
        <w:numPr>
          <w:ilvl w:val="0"/>
          <w:numId w:val="31"/>
        </w:numPr>
        <w:jc w:val="both"/>
        <w:rPr>
          <w:rFonts w:ascii="Century Gothic" w:hAnsi="Century Gothic"/>
          <w:color w:val="2D2D2D"/>
          <w:sz w:val="20"/>
          <w:szCs w:val="20"/>
          <w:shd w:val="clear" w:color="auto" w:fill="FFFFFF"/>
        </w:rPr>
      </w:pPr>
      <w:r w:rsidRPr="005E0648">
        <w:rPr>
          <w:rFonts w:ascii="Century Gothic" w:hAnsi="Century Gothic"/>
          <w:color w:val="2D2D2D"/>
          <w:sz w:val="20"/>
          <w:szCs w:val="20"/>
          <w:shd w:val="clear" w:color="auto" w:fill="FFFFFF"/>
        </w:rPr>
        <w:t xml:space="preserve">Así mismo se deber recordar la Ley 248 de 1995, a través de la cual se aprobó la Convención de Belén do Pará, en su artículo 7, en la cuales se establecen las obligaciones del Estado Colombiano las cuales son: </w:t>
      </w:r>
      <w:r w:rsidRPr="005E0648">
        <w:rPr>
          <w:rFonts w:ascii="Century Gothic" w:hAnsi="Century Gothic"/>
          <w:color w:val="2D2D2D"/>
          <w:sz w:val="20"/>
          <w:szCs w:val="20"/>
          <w:shd w:val="clear" w:color="auto" w:fill="FFFFFF"/>
        </w:rPr>
        <w:tab/>
        <w:t xml:space="preserve"> </w:t>
      </w:r>
    </w:p>
    <w:p w14:paraId="21100D33" w14:textId="77777777" w:rsidR="0062747A" w:rsidRPr="005E0648" w:rsidRDefault="0062747A" w:rsidP="0062747A">
      <w:pPr>
        <w:ind w:left="567" w:right="413"/>
        <w:jc w:val="both"/>
        <w:rPr>
          <w:rFonts w:ascii="Century Gothic" w:hAnsi="Century Gothic"/>
          <w:color w:val="2D2D2D"/>
          <w:sz w:val="20"/>
          <w:szCs w:val="20"/>
          <w:shd w:val="clear" w:color="auto" w:fill="FFFFFF"/>
          <w:lang w:val="es-CO"/>
        </w:rPr>
      </w:pPr>
      <w:r w:rsidRPr="005E0648">
        <w:rPr>
          <w:rFonts w:ascii="Century Gothic" w:hAnsi="Century Gothic"/>
          <w:i/>
          <w:iCs/>
          <w:color w:val="2D2D2D"/>
          <w:sz w:val="20"/>
          <w:szCs w:val="20"/>
          <w:shd w:val="clear" w:color="auto" w:fill="FFFFFF"/>
          <w:lang w:val="es-CO"/>
        </w:rPr>
        <w:t>a) Abstenerse de cualquier acción o práctica de violencia contra la mujer y velar porque las autoridades, sus funcionarios, personal y agentes e instituciones se comporten de conformidad con esta obligación;</w:t>
      </w:r>
    </w:p>
    <w:p w14:paraId="7FD72EF9" w14:textId="77777777" w:rsidR="0062747A" w:rsidRPr="005E0648" w:rsidRDefault="0062747A" w:rsidP="0062747A">
      <w:pPr>
        <w:ind w:left="567" w:right="413"/>
        <w:jc w:val="both"/>
        <w:rPr>
          <w:rFonts w:ascii="Century Gothic" w:hAnsi="Century Gothic"/>
          <w:b/>
          <w:bCs/>
          <w:color w:val="2D2D2D"/>
          <w:sz w:val="20"/>
          <w:szCs w:val="20"/>
          <w:shd w:val="clear" w:color="auto" w:fill="FFFFFF"/>
          <w:lang w:val="es-CO"/>
        </w:rPr>
      </w:pPr>
      <w:r w:rsidRPr="005E0648">
        <w:rPr>
          <w:rFonts w:ascii="Century Gothic" w:hAnsi="Century Gothic"/>
          <w:b/>
          <w:bCs/>
          <w:i/>
          <w:iCs/>
          <w:color w:val="2D2D2D"/>
          <w:sz w:val="20"/>
          <w:szCs w:val="20"/>
          <w:shd w:val="clear" w:color="auto" w:fill="FFFFFF"/>
          <w:lang w:val="es-CO"/>
        </w:rPr>
        <w:t>b) Actuar con la debida diligencia para prevenir, investigar y sancionar la violencia contra la mujer;</w:t>
      </w:r>
    </w:p>
    <w:p w14:paraId="7D31F14D" w14:textId="77777777" w:rsidR="0062747A" w:rsidRPr="005E0648" w:rsidRDefault="0062747A" w:rsidP="0062747A">
      <w:pPr>
        <w:ind w:left="567" w:right="413"/>
        <w:jc w:val="both"/>
        <w:rPr>
          <w:rFonts w:ascii="Century Gothic" w:hAnsi="Century Gothic"/>
          <w:color w:val="2D2D2D"/>
          <w:sz w:val="20"/>
          <w:szCs w:val="20"/>
          <w:shd w:val="clear" w:color="auto" w:fill="FFFFFF"/>
          <w:lang w:val="es-CO"/>
        </w:rPr>
      </w:pPr>
      <w:r w:rsidRPr="005E0648">
        <w:rPr>
          <w:rFonts w:ascii="Century Gothic" w:hAnsi="Century Gothic"/>
          <w:i/>
          <w:iCs/>
          <w:color w:val="2D2D2D"/>
          <w:sz w:val="20"/>
          <w:szCs w:val="20"/>
          <w:shd w:val="clear" w:color="auto" w:fill="FFFFFF"/>
          <w:lang w:val="es-CO"/>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00031814" w14:textId="77777777" w:rsidR="0062747A" w:rsidRPr="005E0648" w:rsidRDefault="0062747A" w:rsidP="0062747A">
      <w:pPr>
        <w:ind w:left="567" w:right="413"/>
        <w:jc w:val="both"/>
        <w:rPr>
          <w:rFonts w:ascii="Century Gothic" w:hAnsi="Century Gothic"/>
          <w:color w:val="2D2D2D"/>
          <w:sz w:val="20"/>
          <w:szCs w:val="20"/>
          <w:shd w:val="clear" w:color="auto" w:fill="FFFFFF"/>
          <w:lang w:val="es-CO"/>
        </w:rPr>
      </w:pPr>
      <w:r w:rsidRPr="005E0648">
        <w:rPr>
          <w:rFonts w:ascii="Century Gothic" w:hAnsi="Century Gothic"/>
          <w:i/>
          <w:iCs/>
          <w:color w:val="2D2D2D"/>
          <w:sz w:val="20"/>
          <w:szCs w:val="20"/>
          <w:shd w:val="clear" w:color="auto" w:fill="FFFFFF"/>
          <w:lang w:val="es-CO"/>
        </w:rPr>
        <w:t>d) Adoptar medidas jurídicas para conminar al agresor a abstenerse de hostigar, intimidar, amenazar, dañar o poner en peligro la vida de la mujer de cualquier forma que atente contra su integridad o perjudique su propiedad;</w:t>
      </w:r>
    </w:p>
    <w:p w14:paraId="11BF698C" w14:textId="77777777" w:rsidR="0062747A" w:rsidRPr="005E0648" w:rsidRDefault="0062747A" w:rsidP="0062747A">
      <w:pPr>
        <w:ind w:left="567" w:right="413"/>
        <w:jc w:val="both"/>
        <w:rPr>
          <w:rFonts w:ascii="Century Gothic" w:hAnsi="Century Gothic"/>
          <w:color w:val="2D2D2D"/>
          <w:sz w:val="20"/>
          <w:szCs w:val="20"/>
          <w:shd w:val="clear" w:color="auto" w:fill="FFFFFF"/>
          <w:lang w:val="es-CO"/>
        </w:rPr>
      </w:pPr>
      <w:r w:rsidRPr="005E0648">
        <w:rPr>
          <w:rFonts w:ascii="Century Gothic" w:hAnsi="Century Gothic"/>
          <w:b/>
          <w:bCs/>
          <w:i/>
          <w:iCs/>
          <w:color w:val="2D2D2D"/>
          <w:sz w:val="20"/>
          <w:szCs w:val="20"/>
          <w:shd w:val="clear" w:color="auto" w:fill="FFFFFF"/>
          <w:lang w:val="es-CO"/>
        </w:rPr>
        <w:t>e) Tomar todas las medidas apropiadas, incluyendo medidas de tipo legislativo, para modificar o abolir leyes y reglamentos vigentes, o para modificar prácticas jurídicas o consuetudinarias que respalden la persistencia o la tolerancia de la violencia contra la mujer</w:t>
      </w:r>
      <w:r w:rsidRPr="005E0648">
        <w:rPr>
          <w:rFonts w:ascii="Century Gothic" w:hAnsi="Century Gothic"/>
          <w:i/>
          <w:iCs/>
          <w:color w:val="2D2D2D"/>
          <w:sz w:val="20"/>
          <w:szCs w:val="20"/>
          <w:shd w:val="clear" w:color="auto" w:fill="FFFFFF"/>
          <w:lang w:val="es-CO"/>
        </w:rPr>
        <w:t>;</w:t>
      </w:r>
    </w:p>
    <w:p w14:paraId="7740CEC3" w14:textId="77777777" w:rsidR="0062747A" w:rsidRPr="005E0648" w:rsidRDefault="0062747A" w:rsidP="0062747A">
      <w:pPr>
        <w:ind w:left="567" w:right="413"/>
        <w:jc w:val="both"/>
        <w:rPr>
          <w:rFonts w:ascii="Century Gothic" w:hAnsi="Century Gothic"/>
          <w:color w:val="2D2D2D"/>
          <w:sz w:val="20"/>
          <w:szCs w:val="20"/>
          <w:shd w:val="clear" w:color="auto" w:fill="FFFFFF"/>
          <w:lang w:val="es-CO"/>
        </w:rPr>
      </w:pPr>
      <w:r w:rsidRPr="005E0648">
        <w:rPr>
          <w:rFonts w:ascii="Century Gothic" w:hAnsi="Century Gothic"/>
          <w:i/>
          <w:iCs/>
          <w:color w:val="2D2D2D"/>
          <w:sz w:val="20"/>
          <w:szCs w:val="20"/>
          <w:shd w:val="clear" w:color="auto" w:fill="FFFFFF"/>
          <w:lang w:val="es-CO"/>
        </w:rPr>
        <w:t>f) Establecer procedimientos legales y eficaces para la mujer que haya sido sometida a violencia, que incluyan, entre otros, medidas de protección, un juicio oportuno y el acceso efectivo a tales procedimientos;</w:t>
      </w:r>
    </w:p>
    <w:p w14:paraId="0C4911A1" w14:textId="77777777" w:rsidR="0062747A" w:rsidRPr="005E0648" w:rsidRDefault="0062747A" w:rsidP="0062747A">
      <w:pPr>
        <w:ind w:left="567" w:right="413"/>
        <w:jc w:val="both"/>
        <w:rPr>
          <w:rFonts w:ascii="Century Gothic" w:hAnsi="Century Gothic"/>
          <w:color w:val="2D2D2D"/>
          <w:sz w:val="20"/>
          <w:szCs w:val="20"/>
          <w:shd w:val="clear" w:color="auto" w:fill="FFFFFF"/>
          <w:lang w:val="es-CO"/>
        </w:rPr>
      </w:pPr>
      <w:r w:rsidRPr="005E0648">
        <w:rPr>
          <w:rFonts w:ascii="Century Gothic" w:hAnsi="Century Gothic"/>
          <w:i/>
          <w:iCs/>
          <w:color w:val="2D2D2D"/>
          <w:sz w:val="20"/>
          <w:szCs w:val="20"/>
          <w:shd w:val="clear" w:color="auto" w:fill="FFFFFF"/>
          <w:lang w:val="es-CO"/>
        </w:rPr>
        <w:t>g</w:t>
      </w:r>
      <w:r w:rsidRPr="005E0648">
        <w:rPr>
          <w:rFonts w:ascii="Century Gothic" w:hAnsi="Century Gothic"/>
          <w:b/>
          <w:bCs/>
          <w:i/>
          <w:iCs/>
          <w:color w:val="2D2D2D"/>
          <w:sz w:val="20"/>
          <w:szCs w:val="20"/>
          <w:shd w:val="clear" w:color="auto" w:fill="FFFFFF"/>
          <w:lang w:val="es-CO"/>
        </w:rPr>
        <w:t>) Establecer los mecanismos judiciales y administrativos necesarios para asegurar que la mujer objeto de violencia tenga acceso efectivo a resarcimiento, reparación del daño u otros medios de compensación justos y eficaces</w:t>
      </w:r>
      <w:r w:rsidRPr="005E0648">
        <w:rPr>
          <w:rFonts w:ascii="Century Gothic" w:hAnsi="Century Gothic"/>
          <w:i/>
          <w:iCs/>
          <w:color w:val="2D2D2D"/>
          <w:sz w:val="20"/>
          <w:szCs w:val="20"/>
          <w:shd w:val="clear" w:color="auto" w:fill="FFFFFF"/>
          <w:lang w:val="es-CO"/>
        </w:rPr>
        <w:t>, y</w:t>
      </w:r>
    </w:p>
    <w:p w14:paraId="26BD3A33" w14:textId="77777777" w:rsidR="00D222A3" w:rsidRPr="005E0648" w:rsidRDefault="0062747A" w:rsidP="00D222A3">
      <w:pPr>
        <w:ind w:left="567" w:right="413"/>
        <w:jc w:val="both"/>
        <w:rPr>
          <w:rFonts w:ascii="Century Gothic" w:hAnsi="Century Gothic"/>
          <w:i/>
          <w:iCs/>
          <w:color w:val="2D2D2D"/>
          <w:sz w:val="20"/>
          <w:szCs w:val="20"/>
          <w:shd w:val="clear" w:color="auto" w:fill="FFFFFF"/>
          <w:lang w:val="es-CO"/>
        </w:rPr>
      </w:pPr>
      <w:r w:rsidRPr="005E0648">
        <w:rPr>
          <w:rFonts w:ascii="Century Gothic" w:hAnsi="Century Gothic"/>
          <w:i/>
          <w:iCs/>
          <w:color w:val="2D2D2D"/>
          <w:sz w:val="20"/>
          <w:szCs w:val="20"/>
          <w:shd w:val="clear" w:color="auto" w:fill="FFFFFF"/>
          <w:lang w:val="es-CO"/>
        </w:rPr>
        <w:lastRenderedPageBreak/>
        <w:t>h) Adoptar las disposiciones legislativas o de otra índole que sean necesarias para hacer efectiva esta Convención”</w:t>
      </w:r>
    </w:p>
    <w:p w14:paraId="64CADB6C" w14:textId="78F4F8BB" w:rsidR="00D222A3" w:rsidRPr="005E0648" w:rsidRDefault="00D222A3" w:rsidP="00D222A3">
      <w:pPr>
        <w:pStyle w:val="Prrafodelista"/>
        <w:numPr>
          <w:ilvl w:val="0"/>
          <w:numId w:val="31"/>
        </w:numPr>
        <w:ind w:right="413"/>
        <w:jc w:val="both"/>
        <w:rPr>
          <w:rFonts w:ascii="Century Gothic" w:hAnsi="Century Gothic"/>
          <w:i/>
          <w:iCs/>
          <w:color w:val="2D2D2D"/>
          <w:sz w:val="20"/>
          <w:szCs w:val="20"/>
          <w:shd w:val="clear" w:color="auto" w:fill="FFFFFF"/>
          <w:lang w:val="es-CO"/>
        </w:rPr>
      </w:pPr>
      <w:r w:rsidRPr="005E0648">
        <w:rPr>
          <w:rFonts w:ascii="Century Gothic" w:hAnsi="Century Gothic"/>
          <w:i/>
          <w:iCs/>
          <w:color w:val="2D2D2D"/>
          <w:sz w:val="20"/>
          <w:szCs w:val="20"/>
          <w:shd w:val="clear" w:color="auto" w:fill="FFFFFF"/>
          <w:lang w:val="es-CO"/>
        </w:rPr>
        <w:t xml:space="preserve"> </w:t>
      </w:r>
      <w:r w:rsidR="0062747A" w:rsidRPr="005E0648">
        <w:rPr>
          <w:rFonts w:ascii="Century Gothic" w:eastAsia="Times New Roman" w:hAnsi="Century Gothic" w:cs="Arial"/>
          <w:color w:val="2D2D2D"/>
          <w:sz w:val="20"/>
          <w:szCs w:val="20"/>
          <w:lang w:val="es-CO" w:eastAsia="es-CO"/>
        </w:rPr>
        <w:t xml:space="preserve">La “Convención de las Naciones Unidas contra la Delincuencia Organizada Transnacional" y el "Protocolo para Prevenir, Reprimir y sancionar la Trata de Personas, especialmente Mujeres y Niños, que complementa la Convención de las Naciones Unidas contra la Delincuencia Organizada Transnacional", adoptados por la Asamblea General de las Naciones Unidas el quince (15) de noviembre de dos mil (2000). </w:t>
      </w:r>
      <w:r w:rsidRPr="005E0648">
        <w:rPr>
          <w:rFonts w:ascii="Century Gothic" w:eastAsia="Times New Roman" w:hAnsi="Century Gothic" w:cs="Arial"/>
          <w:color w:val="2D2D2D"/>
          <w:sz w:val="20"/>
          <w:szCs w:val="20"/>
          <w:lang w:val="es-CO" w:eastAsia="es-CO"/>
        </w:rPr>
        <w:br/>
      </w:r>
    </w:p>
    <w:p w14:paraId="662F9661" w14:textId="77777777" w:rsidR="00D222A3" w:rsidRPr="005E0648" w:rsidRDefault="0062747A" w:rsidP="00D222A3">
      <w:pPr>
        <w:pStyle w:val="Prrafodelista"/>
        <w:numPr>
          <w:ilvl w:val="0"/>
          <w:numId w:val="31"/>
        </w:numPr>
        <w:ind w:right="413"/>
        <w:jc w:val="both"/>
        <w:rPr>
          <w:rFonts w:ascii="Century Gothic" w:hAnsi="Century Gothic"/>
          <w:i/>
          <w:iCs/>
          <w:color w:val="2D2D2D"/>
          <w:sz w:val="20"/>
          <w:szCs w:val="20"/>
          <w:shd w:val="clear" w:color="auto" w:fill="FFFFFF"/>
          <w:lang w:val="es-CO"/>
        </w:rPr>
      </w:pPr>
      <w:r w:rsidRPr="005E0648">
        <w:rPr>
          <w:rFonts w:ascii="Century Gothic" w:eastAsia="Times New Roman" w:hAnsi="Century Gothic" w:cs="Arial"/>
          <w:color w:val="2D2D2D"/>
          <w:sz w:val="20"/>
          <w:szCs w:val="20"/>
          <w:lang w:val="es-CO" w:eastAsia="es-CO"/>
        </w:rPr>
        <w:t> La "Convención sobre los Derechos Políticos de la Mujer", hecho en Nueva York, el 31 de marzo de 1953</w:t>
      </w:r>
    </w:p>
    <w:p w14:paraId="4AA8E9C5" w14:textId="77777777" w:rsidR="00D222A3" w:rsidRPr="005E0648" w:rsidRDefault="00D222A3" w:rsidP="00D222A3">
      <w:pPr>
        <w:pStyle w:val="Prrafodelista"/>
        <w:rPr>
          <w:rFonts w:ascii="Century Gothic" w:eastAsia="Times New Roman" w:hAnsi="Century Gothic" w:cs="Arial"/>
          <w:color w:val="2D2D2D"/>
          <w:sz w:val="20"/>
          <w:szCs w:val="20"/>
          <w:lang w:val="es-CO" w:eastAsia="es-CO"/>
        </w:rPr>
      </w:pPr>
    </w:p>
    <w:p w14:paraId="781B0DAA" w14:textId="77777777" w:rsidR="00D222A3" w:rsidRPr="005E0648" w:rsidRDefault="00D222A3" w:rsidP="00D222A3">
      <w:pPr>
        <w:pStyle w:val="Prrafodelista"/>
        <w:numPr>
          <w:ilvl w:val="0"/>
          <w:numId w:val="31"/>
        </w:numPr>
        <w:ind w:right="413"/>
        <w:jc w:val="both"/>
        <w:rPr>
          <w:rFonts w:ascii="Century Gothic" w:hAnsi="Century Gothic"/>
          <w:i/>
          <w:iCs/>
          <w:color w:val="2D2D2D"/>
          <w:sz w:val="20"/>
          <w:szCs w:val="20"/>
          <w:shd w:val="clear" w:color="auto" w:fill="FFFFFF"/>
          <w:lang w:val="es-CO"/>
        </w:rPr>
      </w:pPr>
      <w:r w:rsidRPr="005E0648">
        <w:rPr>
          <w:rFonts w:ascii="Century Gothic" w:eastAsia="Times New Roman" w:hAnsi="Century Gothic" w:cs="Arial"/>
          <w:color w:val="2D2D2D"/>
          <w:sz w:val="20"/>
          <w:szCs w:val="20"/>
          <w:lang w:val="es-CO" w:eastAsia="es-CO"/>
        </w:rPr>
        <w:t xml:space="preserve">La </w:t>
      </w:r>
      <w:r w:rsidR="0062747A" w:rsidRPr="005E0648">
        <w:rPr>
          <w:rFonts w:ascii="Century Gothic" w:eastAsia="Times New Roman" w:hAnsi="Century Gothic" w:cs="Arial"/>
          <w:color w:val="2D2D2D"/>
          <w:sz w:val="20"/>
          <w:szCs w:val="20"/>
          <w:lang w:val="es-CO" w:eastAsia="es-CO"/>
        </w:rPr>
        <w:t xml:space="preserve">Convención Interamericana sobre la Nacionalidad de la Mujer. </w:t>
      </w:r>
    </w:p>
    <w:p w14:paraId="40E82459" w14:textId="77777777" w:rsidR="00D222A3" w:rsidRPr="005E0648" w:rsidRDefault="00D222A3" w:rsidP="00D222A3">
      <w:pPr>
        <w:pStyle w:val="Prrafodelista"/>
        <w:rPr>
          <w:rFonts w:ascii="Century Gothic" w:eastAsia="Times New Roman" w:hAnsi="Century Gothic" w:cs="Arial"/>
          <w:color w:val="2D2D2D"/>
          <w:sz w:val="20"/>
          <w:szCs w:val="20"/>
          <w:lang w:val="es-CO" w:eastAsia="es-CO"/>
        </w:rPr>
      </w:pPr>
    </w:p>
    <w:p w14:paraId="2C861125" w14:textId="05A65F76" w:rsidR="00D222A3" w:rsidRPr="005E0648" w:rsidRDefault="00D222A3" w:rsidP="00D222A3">
      <w:pPr>
        <w:pStyle w:val="Prrafodelista"/>
        <w:numPr>
          <w:ilvl w:val="0"/>
          <w:numId w:val="31"/>
        </w:numPr>
        <w:ind w:right="413"/>
        <w:jc w:val="both"/>
        <w:rPr>
          <w:rFonts w:ascii="Century Gothic" w:hAnsi="Century Gothic"/>
          <w:i/>
          <w:iCs/>
          <w:color w:val="2D2D2D"/>
          <w:sz w:val="20"/>
          <w:szCs w:val="20"/>
          <w:shd w:val="clear" w:color="auto" w:fill="FFFFFF"/>
          <w:lang w:val="es-CO"/>
        </w:rPr>
      </w:pPr>
      <w:r w:rsidRPr="005E0648">
        <w:rPr>
          <w:rFonts w:ascii="Century Gothic" w:eastAsia="Times New Roman" w:hAnsi="Century Gothic" w:cs="Arial"/>
          <w:color w:val="2D2D2D"/>
          <w:sz w:val="20"/>
          <w:szCs w:val="20"/>
          <w:lang w:val="es-CO" w:eastAsia="es-CO"/>
        </w:rPr>
        <w:t xml:space="preserve">El </w:t>
      </w:r>
      <w:r w:rsidR="0062747A" w:rsidRPr="005E0648">
        <w:rPr>
          <w:rFonts w:ascii="Century Gothic" w:eastAsia="Times New Roman" w:hAnsi="Century Gothic" w:cs="Arial"/>
          <w:color w:val="2D2D2D"/>
          <w:sz w:val="20"/>
          <w:szCs w:val="20"/>
          <w:lang w:val="es-CO" w:eastAsia="es-CO"/>
        </w:rPr>
        <w:t>"Protocolo facultativo de la Convención sobre la eliminación de todas las formas de discriminación contra la mujer", adoptado por la Asamblea General de las Naciones Unidas el seis (6) de octubre de mil novecientos noventa y nueve (1999</w:t>
      </w:r>
      <w:r w:rsidRPr="005E0648">
        <w:rPr>
          <w:rFonts w:ascii="Century Gothic" w:eastAsia="Times New Roman" w:hAnsi="Century Gothic" w:cs="Arial"/>
          <w:color w:val="2D2D2D"/>
          <w:sz w:val="20"/>
          <w:szCs w:val="20"/>
          <w:lang w:val="es-CO" w:eastAsia="es-CO"/>
        </w:rPr>
        <w:t xml:space="preserve">) </w:t>
      </w:r>
    </w:p>
    <w:p w14:paraId="7443655E" w14:textId="042FD5ED" w:rsidR="00D222A3" w:rsidRPr="005E0648" w:rsidRDefault="00D222A3" w:rsidP="002F7D9F">
      <w:pPr>
        <w:ind w:right="413" w:firstLine="360"/>
        <w:jc w:val="both"/>
        <w:rPr>
          <w:rFonts w:ascii="Century Gothic" w:hAnsi="Century Gothic"/>
          <w:b/>
          <w:bCs/>
          <w:color w:val="2D2D2D"/>
          <w:sz w:val="20"/>
          <w:szCs w:val="20"/>
          <w:shd w:val="clear" w:color="auto" w:fill="FFFFFF"/>
          <w:lang w:val="es-CO"/>
        </w:rPr>
      </w:pPr>
      <w:r w:rsidRPr="005E0648">
        <w:rPr>
          <w:rFonts w:ascii="Century Gothic" w:hAnsi="Century Gothic"/>
          <w:b/>
          <w:bCs/>
          <w:color w:val="2D2D2D"/>
          <w:sz w:val="20"/>
          <w:szCs w:val="20"/>
          <w:shd w:val="clear" w:color="auto" w:fill="FFFFFF"/>
          <w:lang w:val="es-CO"/>
        </w:rPr>
        <w:t>C) Regulación</w:t>
      </w:r>
      <w:r w:rsidR="00BA52A7" w:rsidRPr="005E0648">
        <w:rPr>
          <w:rFonts w:ascii="Century Gothic" w:hAnsi="Century Gothic"/>
          <w:b/>
          <w:bCs/>
          <w:color w:val="2D2D2D"/>
          <w:sz w:val="20"/>
          <w:szCs w:val="20"/>
          <w:shd w:val="clear" w:color="auto" w:fill="FFFFFF"/>
          <w:lang w:val="es-CO"/>
        </w:rPr>
        <w:t xml:space="preserve"> Colombiana</w:t>
      </w:r>
      <w:r w:rsidRPr="005E0648">
        <w:rPr>
          <w:rFonts w:ascii="Century Gothic" w:hAnsi="Century Gothic"/>
          <w:b/>
          <w:bCs/>
          <w:color w:val="2D2D2D"/>
          <w:sz w:val="20"/>
          <w:szCs w:val="20"/>
          <w:shd w:val="clear" w:color="auto" w:fill="FFFFFF"/>
          <w:lang w:val="es-CO"/>
        </w:rPr>
        <w:t xml:space="preserve">: </w:t>
      </w:r>
    </w:p>
    <w:p w14:paraId="061E8EB1" w14:textId="1DAE983F" w:rsidR="00D222A3" w:rsidRPr="005E0648" w:rsidRDefault="00D222A3" w:rsidP="002F7D9F">
      <w:pPr>
        <w:ind w:left="709"/>
        <w:jc w:val="both"/>
        <w:rPr>
          <w:rFonts w:ascii="Century Gothic" w:hAnsi="Century Gothic" w:cs="Arial"/>
          <w:sz w:val="20"/>
          <w:szCs w:val="20"/>
          <w:lang w:val="es-CO"/>
        </w:rPr>
      </w:pPr>
      <w:r w:rsidRPr="005E0648">
        <w:rPr>
          <w:rFonts w:ascii="Century Gothic" w:hAnsi="Century Gothic"/>
          <w:color w:val="2D2D2D"/>
          <w:sz w:val="20"/>
          <w:szCs w:val="20"/>
          <w:shd w:val="clear" w:color="auto" w:fill="FFFFFF"/>
          <w:lang w:val="es-CO"/>
        </w:rPr>
        <w:t>1</w:t>
      </w:r>
      <w:r w:rsidRPr="005E0648">
        <w:rPr>
          <w:rFonts w:ascii="Century Gothic" w:hAnsi="Century Gothic"/>
          <w:b/>
          <w:bCs/>
          <w:color w:val="2D2D2D"/>
          <w:sz w:val="20"/>
          <w:szCs w:val="20"/>
          <w:shd w:val="clear" w:color="auto" w:fill="FFFFFF"/>
          <w:lang w:val="es-CO"/>
        </w:rPr>
        <w:t xml:space="preserve">. </w:t>
      </w:r>
      <w:r w:rsidRPr="005E0648">
        <w:rPr>
          <w:rFonts w:ascii="Century Gothic" w:hAnsi="Century Gothic" w:cs="Arial"/>
          <w:b/>
          <w:bCs/>
          <w:sz w:val="20"/>
          <w:szCs w:val="20"/>
          <w:lang w:val="es-CO"/>
        </w:rPr>
        <w:t xml:space="preserve"> Ley 1257 de 2008, art 9</w:t>
      </w:r>
      <w:r w:rsidRPr="005E0648">
        <w:rPr>
          <w:rFonts w:ascii="Century Gothic" w:hAnsi="Century Gothic" w:cs="Arial"/>
          <w:sz w:val="20"/>
          <w:szCs w:val="20"/>
          <w:lang w:val="es-CO"/>
        </w:rPr>
        <w:t xml:space="preserve">: </w:t>
      </w:r>
    </w:p>
    <w:p w14:paraId="5D54BD91" w14:textId="77777777" w:rsidR="00D222A3" w:rsidRPr="005E0648" w:rsidRDefault="00D222A3" w:rsidP="002F7D9F">
      <w:pPr>
        <w:ind w:left="709" w:right="616"/>
        <w:jc w:val="both"/>
        <w:rPr>
          <w:rFonts w:ascii="Century Gothic" w:hAnsi="Century Gothic" w:cs="Arial"/>
          <w:sz w:val="20"/>
          <w:szCs w:val="20"/>
          <w:lang w:val="es-CO"/>
        </w:rPr>
      </w:pPr>
      <w:r w:rsidRPr="005E0648">
        <w:rPr>
          <w:rFonts w:ascii="Century Gothic" w:hAnsi="Century Gothic" w:cs="Arial"/>
          <w:b/>
          <w:bCs/>
          <w:i/>
          <w:iCs/>
          <w:sz w:val="20"/>
          <w:szCs w:val="20"/>
          <w:lang w:val="es-CO"/>
        </w:rPr>
        <w:t xml:space="preserve">Artículo 9°. Medidas de sensibilización y prevención. </w:t>
      </w:r>
      <w:r w:rsidRPr="005E0648">
        <w:rPr>
          <w:rFonts w:ascii="Century Gothic" w:hAnsi="Century Gothic" w:cs="Arial"/>
          <w:i/>
          <w:iCs/>
          <w:sz w:val="20"/>
          <w:szCs w:val="20"/>
          <w:lang w:val="es-CO"/>
        </w:rPr>
        <w:t xml:space="preserve">Todas las autoridades encargadas de formular e implementar políticas públicas deberán reconocer las diferencias y desigualdades sociales, biológicas en las relaciones entre las personas según el sexo, la edad, la etnia y el rol que desempeñan en la familia y en el grupo social. </w:t>
      </w:r>
    </w:p>
    <w:p w14:paraId="16F95665" w14:textId="77777777" w:rsidR="00D222A3" w:rsidRPr="005E0648" w:rsidRDefault="00D222A3" w:rsidP="002F7D9F">
      <w:pPr>
        <w:ind w:left="709" w:right="616"/>
        <w:jc w:val="both"/>
        <w:rPr>
          <w:rFonts w:ascii="Century Gothic" w:hAnsi="Century Gothic" w:cs="Arial"/>
          <w:sz w:val="20"/>
          <w:szCs w:val="20"/>
          <w:lang w:val="es-CO"/>
        </w:rPr>
      </w:pPr>
      <w:r w:rsidRPr="005E0648">
        <w:rPr>
          <w:rFonts w:ascii="Century Gothic" w:hAnsi="Century Gothic" w:cs="Arial"/>
          <w:i/>
          <w:iCs/>
          <w:sz w:val="20"/>
          <w:szCs w:val="20"/>
          <w:lang w:val="es-CO"/>
        </w:rPr>
        <w:t xml:space="preserve">El Gobierno Nacional: </w:t>
      </w:r>
    </w:p>
    <w:p w14:paraId="767417B0" w14:textId="77777777" w:rsidR="00D222A3" w:rsidRPr="005E0648" w:rsidRDefault="00D222A3" w:rsidP="002F7D9F">
      <w:pPr>
        <w:ind w:left="709" w:right="616"/>
        <w:jc w:val="both"/>
        <w:rPr>
          <w:rFonts w:ascii="Century Gothic" w:hAnsi="Century Gothic" w:cs="Arial"/>
          <w:sz w:val="20"/>
          <w:szCs w:val="20"/>
          <w:lang w:val="es-CO"/>
        </w:rPr>
      </w:pPr>
      <w:r w:rsidRPr="005E0648">
        <w:rPr>
          <w:rFonts w:ascii="Century Gothic" w:hAnsi="Century Gothic" w:cs="Arial"/>
          <w:i/>
          <w:iCs/>
          <w:sz w:val="20"/>
          <w:szCs w:val="20"/>
          <w:lang w:val="es-CO"/>
        </w:rPr>
        <w:t xml:space="preserve">(…) </w:t>
      </w:r>
    </w:p>
    <w:p w14:paraId="5EBDA137" w14:textId="77777777" w:rsidR="00D222A3" w:rsidRPr="005E0648" w:rsidRDefault="00D222A3" w:rsidP="002F7D9F">
      <w:pPr>
        <w:ind w:left="709" w:right="616"/>
        <w:jc w:val="both"/>
        <w:rPr>
          <w:rFonts w:ascii="Century Gothic" w:hAnsi="Century Gothic" w:cs="Arial"/>
          <w:sz w:val="20"/>
          <w:szCs w:val="20"/>
          <w:lang w:val="es-CO"/>
        </w:rPr>
      </w:pPr>
      <w:r w:rsidRPr="005E0648">
        <w:rPr>
          <w:rFonts w:ascii="Century Gothic" w:hAnsi="Century Gothic" w:cs="Arial"/>
          <w:i/>
          <w:iCs/>
          <w:sz w:val="20"/>
          <w:szCs w:val="20"/>
          <w:lang w:val="es-CO"/>
        </w:rPr>
        <w:t xml:space="preserve">3. Ejecutará programas de formación para los servidores públicos que garanticen la adecuada prevención, protección y atención a las mujeres”. </w:t>
      </w:r>
    </w:p>
    <w:p w14:paraId="14A9D1D8" w14:textId="3ACBED9D" w:rsidR="00D222A3" w:rsidRPr="005E0648" w:rsidRDefault="00D222A3" w:rsidP="002F7D9F">
      <w:pPr>
        <w:pStyle w:val="Prrafodelista"/>
        <w:numPr>
          <w:ilvl w:val="0"/>
          <w:numId w:val="32"/>
        </w:numPr>
        <w:ind w:left="709" w:hanging="502"/>
        <w:jc w:val="both"/>
        <w:rPr>
          <w:rFonts w:ascii="Century Gothic" w:hAnsi="Century Gothic" w:cs="Arial"/>
          <w:sz w:val="20"/>
          <w:szCs w:val="20"/>
          <w:lang w:val="es-CO"/>
        </w:rPr>
      </w:pPr>
      <w:r w:rsidRPr="005E0648">
        <w:rPr>
          <w:rFonts w:ascii="Century Gothic" w:hAnsi="Century Gothic" w:cs="Arial"/>
          <w:b/>
          <w:bCs/>
          <w:sz w:val="20"/>
          <w:szCs w:val="20"/>
          <w:lang w:val="es-CO"/>
        </w:rPr>
        <w:t>Ley 1761 de 2015</w:t>
      </w:r>
      <w:r w:rsidRPr="005E0648">
        <w:rPr>
          <w:rFonts w:ascii="Century Gothic" w:hAnsi="Century Gothic" w:cs="Arial"/>
          <w:sz w:val="20"/>
          <w:szCs w:val="20"/>
          <w:lang w:val="es-CO"/>
        </w:rPr>
        <w:t xml:space="preserve"> </w:t>
      </w:r>
      <w:r w:rsidRPr="005E0648">
        <w:rPr>
          <w:rFonts w:ascii="Century Gothic" w:hAnsi="Century Gothic" w:cs="Arial"/>
          <w:i/>
          <w:iCs/>
          <w:sz w:val="20"/>
          <w:szCs w:val="20"/>
          <w:lang w:val="es-CO"/>
        </w:rPr>
        <w:t>"por la cual se crea el tipo penal de feminicidio como delito autónomo y se dictan otras disposiciones</w:t>
      </w:r>
      <w:r w:rsidRPr="005E0648">
        <w:rPr>
          <w:rFonts w:ascii="Century Gothic" w:hAnsi="Century Gothic" w:cs="Arial"/>
          <w:sz w:val="20"/>
          <w:szCs w:val="20"/>
          <w:lang w:val="es-CO"/>
        </w:rPr>
        <w:t xml:space="preserve">”, dispone lo siguiente: </w:t>
      </w:r>
    </w:p>
    <w:p w14:paraId="5B560479" w14:textId="77777777" w:rsidR="00D222A3" w:rsidRPr="005E0648" w:rsidRDefault="00D222A3" w:rsidP="002F7D9F">
      <w:pPr>
        <w:ind w:left="709" w:right="616"/>
        <w:jc w:val="both"/>
        <w:rPr>
          <w:rFonts w:ascii="Century Gothic" w:hAnsi="Century Gothic" w:cs="Arial"/>
          <w:i/>
          <w:iCs/>
          <w:sz w:val="20"/>
          <w:szCs w:val="20"/>
          <w:lang w:val="es-CO"/>
        </w:rPr>
      </w:pPr>
      <w:r w:rsidRPr="005E0648">
        <w:rPr>
          <w:rFonts w:ascii="Century Gothic" w:hAnsi="Century Gothic" w:cs="Arial"/>
          <w:i/>
          <w:iCs/>
          <w:sz w:val="20"/>
          <w:szCs w:val="20"/>
          <w:lang w:val="es-CO"/>
        </w:rPr>
        <w:t>“Artículo 11. Formación de género, Derechos Humanos o Derecho Internacional Humanitario de los servidores públicos. A partir de la promulgación de la presente ley, los servidores públicos de la Rama Ejecutiva o Judicial en cualquiera de los órdenes que tengan funciones o competencias en la prevención, investigación, judicialización, sanción y reparación de todas las formas de violencia contra las mujeres, deberán recibir formación en género, Derechos Humanos y Derecho Internacional Humanitario, en los procesos de inducción y reinducción en los que deban participar, de acuerdo con las normas que regulen sus respectivos empleos”.</w:t>
      </w:r>
    </w:p>
    <w:p w14:paraId="04A35A7D" w14:textId="338FD455" w:rsidR="00D222A3" w:rsidRPr="005E0648" w:rsidRDefault="00D222A3" w:rsidP="002F7D9F">
      <w:pPr>
        <w:pStyle w:val="Prrafodelista"/>
        <w:numPr>
          <w:ilvl w:val="0"/>
          <w:numId w:val="32"/>
        </w:numPr>
        <w:ind w:left="709" w:right="616"/>
        <w:jc w:val="both"/>
        <w:rPr>
          <w:rFonts w:ascii="Century Gothic" w:hAnsi="Century Gothic" w:cs="Arial"/>
          <w:i/>
          <w:iCs/>
          <w:sz w:val="20"/>
          <w:szCs w:val="20"/>
          <w:lang w:val="es-CO"/>
        </w:rPr>
      </w:pPr>
      <w:r w:rsidRPr="005E0648">
        <w:rPr>
          <w:rFonts w:ascii="Century Gothic" w:hAnsi="Century Gothic" w:cs="Arial"/>
          <w:b/>
          <w:bCs/>
          <w:sz w:val="20"/>
          <w:szCs w:val="20"/>
          <w:lang w:val="es-CO"/>
        </w:rPr>
        <w:lastRenderedPageBreak/>
        <w:t xml:space="preserve">Ley 1719 de 2014 artículo 21, </w:t>
      </w:r>
      <w:r w:rsidRPr="005E0648">
        <w:rPr>
          <w:rFonts w:ascii="Century Gothic" w:hAnsi="Century Gothic" w:cs="Arial"/>
          <w:sz w:val="20"/>
          <w:szCs w:val="20"/>
          <w:lang w:val="es-CO"/>
        </w:rPr>
        <w:t xml:space="preserve">por medio de la cual se exige que quienes conformen los Comités Técnicos-Jurídicos de la fiscalía general de la Nación para la investigación de la violencia sexual, deberán demostrar experiencia y/o formación frente a la protección de los Derechos Humanos de las mujeres, niñas, niños y adolescentes, el enfoque de género y diferencial y la perspectiva psicosocial. </w:t>
      </w:r>
    </w:p>
    <w:p w14:paraId="2FD186DD" w14:textId="77777777" w:rsidR="00D222A3" w:rsidRPr="005E0648" w:rsidRDefault="00D222A3" w:rsidP="002F7D9F">
      <w:pPr>
        <w:pStyle w:val="Prrafodelista"/>
        <w:ind w:left="709" w:right="616"/>
        <w:jc w:val="both"/>
        <w:rPr>
          <w:rFonts w:ascii="Century Gothic" w:hAnsi="Century Gothic" w:cs="Arial"/>
          <w:i/>
          <w:iCs/>
          <w:sz w:val="20"/>
          <w:szCs w:val="20"/>
          <w:lang w:val="es-CO"/>
        </w:rPr>
      </w:pPr>
    </w:p>
    <w:p w14:paraId="32EE8C53" w14:textId="09D331D3" w:rsidR="00D61D79" w:rsidRPr="005E0648" w:rsidRDefault="00D222A3" w:rsidP="002F7D9F">
      <w:pPr>
        <w:pStyle w:val="Prrafodelista"/>
        <w:numPr>
          <w:ilvl w:val="0"/>
          <w:numId w:val="32"/>
        </w:numPr>
        <w:ind w:left="709" w:right="616"/>
        <w:jc w:val="both"/>
        <w:rPr>
          <w:rFonts w:ascii="Century Gothic" w:hAnsi="Century Gothic" w:cs="Arial"/>
          <w:i/>
          <w:iCs/>
          <w:sz w:val="20"/>
          <w:szCs w:val="20"/>
          <w:lang w:val="es-CO"/>
        </w:rPr>
      </w:pPr>
      <w:r w:rsidRPr="005E0648">
        <w:rPr>
          <w:rFonts w:ascii="Century Gothic" w:hAnsi="Century Gothic"/>
          <w:color w:val="2D2D2D"/>
          <w:sz w:val="20"/>
          <w:szCs w:val="20"/>
          <w:shd w:val="clear" w:color="auto" w:fill="FFFFFF"/>
          <w:lang w:val="es-CO"/>
        </w:rPr>
        <w:t>L</w:t>
      </w:r>
      <w:r w:rsidR="007862DD" w:rsidRPr="005E0648">
        <w:rPr>
          <w:rFonts w:ascii="Century Gothic" w:hAnsi="Century Gothic"/>
          <w:color w:val="2D2D2D"/>
          <w:sz w:val="20"/>
          <w:szCs w:val="20"/>
          <w:shd w:val="clear" w:color="auto" w:fill="FFFFFF"/>
          <w:lang w:val="es-CO"/>
        </w:rPr>
        <w:t>a</w:t>
      </w:r>
      <w:r w:rsidR="00D61D79" w:rsidRPr="005E0648">
        <w:rPr>
          <w:rFonts w:ascii="Century Gothic" w:hAnsi="Century Gothic"/>
          <w:color w:val="2D2D2D"/>
          <w:sz w:val="20"/>
          <w:szCs w:val="20"/>
          <w:lang w:val="es-CO"/>
        </w:rPr>
        <w:t xml:space="preserve"> Ley 906, en el artículo 15 de la Ley 360 de 1997, y en la Ley 294 de 1996 agregó:</w:t>
      </w:r>
    </w:p>
    <w:p w14:paraId="048A2A6B" w14:textId="77777777" w:rsidR="00D61D79" w:rsidRPr="005E0648" w:rsidRDefault="00D61D79" w:rsidP="00D61D79">
      <w:pPr>
        <w:shd w:val="clear" w:color="auto" w:fill="FFFFFF"/>
        <w:spacing w:after="0" w:line="240" w:lineRule="auto"/>
        <w:jc w:val="both"/>
        <w:rPr>
          <w:rFonts w:ascii="Century Gothic" w:eastAsia="Times New Roman" w:hAnsi="Century Gothic" w:cs="Times New Roman"/>
          <w:color w:val="2D2D2D"/>
          <w:sz w:val="20"/>
          <w:szCs w:val="20"/>
          <w:lang w:val="es-CO" w:eastAsia="es-CO"/>
        </w:rPr>
      </w:pPr>
      <w:r w:rsidRPr="005E0648">
        <w:rPr>
          <w:rFonts w:ascii="Century Gothic" w:eastAsia="Times New Roman" w:hAnsi="Century Gothic" w:cs="Times New Roman"/>
          <w:color w:val="2D2D2D"/>
          <w:sz w:val="20"/>
          <w:szCs w:val="20"/>
          <w:lang w:val="es-CO" w:eastAsia="es-CO"/>
        </w:rPr>
        <w:t> </w:t>
      </w:r>
    </w:p>
    <w:p w14:paraId="4389EB51" w14:textId="77777777"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color w:val="2D2D2D"/>
          <w:sz w:val="20"/>
          <w:szCs w:val="20"/>
          <w:lang w:val="es-CO" w:eastAsia="es-CO"/>
        </w:rPr>
      </w:pPr>
      <w:r w:rsidRPr="005E0648">
        <w:rPr>
          <w:rFonts w:ascii="Century Gothic" w:eastAsia="Times New Roman" w:hAnsi="Century Gothic" w:cs="Times New Roman"/>
          <w:b/>
          <w:bCs/>
          <w:i/>
          <w:iCs/>
          <w:color w:val="2D2D2D"/>
          <w:sz w:val="20"/>
          <w:szCs w:val="20"/>
          <w:lang w:val="es-CO" w:eastAsia="es-CO"/>
        </w:rPr>
        <w:t>“a) Recibir atención integral a través de servicios con cobertura suficiente, accesible y de la calidad</w:t>
      </w:r>
      <w:r w:rsidRPr="005E0648">
        <w:rPr>
          <w:rFonts w:ascii="Century Gothic" w:eastAsia="Times New Roman" w:hAnsi="Century Gothic" w:cs="Times New Roman"/>
          <w:i/>
          <w:iCs/>
          <w:color w:val="2D2D2D"/>
          <w:sz w:val="20"/>
          <w:szCs w:val="20"/>
          <w:lang w:val="es-CO" w:eastAsia="es-CO"/>
        </w:rPr>
        <w:t>.</w:t>
      </w:r>
    </w:p>
    <w:p w14:paraId="1D154EDB" w14:textId="77777777"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color w:val="2D2D2D"/>
          <w:sz w:val="20"/>
          <w:szCs w:val="20"/>
          <w:lang w:val="es-CO" w:eastAsia="es-CO"/>
        </w:rPr>
      </w:pPr>
      <w:r w:rsidRPr="005E0648">
        <w:rPr>
          <w:rFonts w:ascii="Century Gothic" w:eastAsia="Times New Roman" w:hAnsi="Century Gothic" w:cs="Times New Roman"/>
          <w:i/>
          <w:iCs/>
          <w:color w:val="2D2D2D"/>
          <w:sz w:val="20"/>
          <w:szCs w:val="20"/>
          <w:lang w:val="es-CO" w:eastAsia="es-CO"/>
        </w:rPr>
        <w:t>b) Recibir orientación, asesoramiento jurídico y asistencia técnica legal con carácter gratuito, inmediato y especializado desde el momento en que el hecho constitutivo de violencia se ponga en conocimiento de la autoridad. Se podrá ordenar que el agresor asuma los costos de esta atención y asistencia. Corresponde al Estado garantizar este derecho realizando las acciones correspondientes frente al agresor y en todo caso garantizará la prestación de este servicio a través de la defensoría pública;</w:t>
      </w:r>
    </w:p>
    <w:p w14:paraId="557EE586" w14:textId="77777777"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color w:val="2D2D2D"/>
          <w:sz w:val="20"/>
          <w:szCs w:val="20"/>
          <w:lang w:val="es-CO" w:eastAsia="es-CO"/>
        </w:rPr>
      </w:pPr>
      <w:r w:rsidRPr="005E0648">
        <w:rPr>
          <w:rFonts w:ascii="Century Gothic" w:eastAsia="Times New Roman" w:hAnsi="Century Gothic" w:cs="Times New Roman"/>
          <w:i/>
          <w:iCs/>
          <w:color w:val="2D2D2D"/>
          <w:sz w:val="20"/>
          <w:szCs w:val="20"/>
          <w:lang w:val="es-CO" w:eastAsia="es-CO"/>
        </w:rPr>
        <w:t>c) Recibir información clara, completa, veraz y oportuna en relación con sus derechos y con los mecanismos y procedimientos contemplados en la presente ley y demás normas concordantes;</w:t>
      </w:r>
    </w:p>
    <w:p w14:paraId="003827D7" w14:textId="4FF6AD0E"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color w:val="2D2D2D"/>
          <w:sz w:val="20"/>
          <w:szCs w:val="20"/>
          <w:lang w:val="es-CO" w:eastAsia="es-CO"/>
        </w:rPr>
      </w:pPr>
      <w:r w:rsidRPr="005E0648">
        <w:rPr>
          <w:rFonts w:ascii="Century Gothic" w:eastAsia="Times New Roman" w:hAnsi="Century Gothic" w:cs="Times New Roman"/>
          <w:i/>
          <w:iCs/>
          <w:color w:val="2D2D2D"/>
          <w:sz w:val="20"/>
          <w:szCs w:val="20"/>
          <w:lang w:val="es-CO" w:eastAsia="es-CO"/>
        </w:rPr>
        <w:t xml:space="preserve">d) Dar su consentimiento (sic) informado para los exámenes </w:t>
      </w:r>
      <w:r w:rsidR="00934A19" w:rsidRPr="005E0648">
        <w:rPr>
          <w:rFonts w:ascii="Century Gothic" w:eastAsia="Times New Roman" w:hAnsi="Century Gothic" w:cs="Times New Roman"/>
          <w:i/>
          <w:iCs/>
          <w:color w:val="2D2D2D"/>
          <w:sz w:val="20"/>
          <w:szCs w:val="20"/>
          <w:lang w:val="es-CO" w:eastAsia="es-CO"/>
        </w:rPr>
        <w:t>medicolegales</w:t>
      </w:r>
      <w:r w:rsidRPr="005E0648">
        <w:rPr>
          <w:rFonts w:ascii="Century Gothic" w:eastAsia="Times New Roman" w:hAnsi="Century Gothic" w:cs="Times New Roman"/>
          <w:i/>
          <w:iCs/>
          <w:color w:val="2D2D2D"/>
          <w:sz w:val="20"/>
          <w:szCs w:val="20"/>
          <w:lang w:val="es-CO" w:eastAsia="es-CO"/>
        </w:rPr>
        <w:t xml:space="preserve"> en los casos de violencia sexual y escoger el sexo del facultativo para la práctica de los mismos dentro de las posibilidades ofrecidas por el servicio. Las entidades promotoras y prestadoras de servicios de salud promoverán la existencia de facultativos de ambos sexos para la atención de víctimas de violencia;</w:t>
      </w:r>
    </w:p>
    <w:p w14:paraId="055D14A3" w14:textId="77777777"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color w:val="2D2D2D"/>
          <w:sz w:val="20"/>
          <w:szCs w:val="20"/>
          <w:lang w:val="es-CO" w:eastAsia="es-CO"/>
        </w:rPr>
      </w:pPr>
      <w:r w:rsidRPr="005E0648">
        <w:rPr>
          <w:rFonts w:ascii="Century Gothic" w:eastAsia="Times New Roman" w:hAnsi="Century Gothic" w:cs="Times New Roman"/>
          <w:i/>
          <w:iCs/>
          <w:color w:val="2D2D2D"/>
          <w:sz w:val="20"/>
          <w:szCs w:val="20"/>
          <w:lang w:val="es-CO" w:eastAsia="es-CO"/>
        </w:rPr>
        <w:t>e) Recibir información clara, completa, veraz y oportuna en relación con la salud sexual y reproductiva;</w:t>
      </w:r>
    </w:p>
    <w:p w14:paraId="2D7FD97F" w14:textId="77777777" w:rsidR="00D222A3" w:rsidRPr="005E0648" w:rsidRDefault="00D61D79" w:rsidP="00D61D79">
      <w:pPr>
        <w:shd w:val="clear" w:color="auto" w:fill="FFFFFF"/>
        <w:spacing w:after="0" w:line="240" w:lineRule="auto"/>
        <w:ind w:left="709"/>
        <w:jc w:val="both"/>
        <w:rPr>
          <w:rFonts w:ascii="Century Gothic" w:eastAsia="Times New Roman" w:hAnsi="Century Gothic" w:cs="Times New Roman"/>
          <w:i/>
          <w:iCs/>
          <w:color w:val="2D2D2D"/>
          <w:sz w:val="20"/>
          <w:szCs w:val="20"/>
          <w:lang w:val="es-CO" w:eastAsia="es-CO"/>
        </w:rPr>
      </w:pPr>
      <w:r w:rsidRPr="005E0648">
        <w:rPr>
          <w:rFonts w:ascii="Century Gothic" w:eastAsia="Times New Roman" w:hAnsi="Century Gothic" w:cs="Times New Roman"/>
          <w:i/>
          <w:iCs/>
          <w:color w:val="2D2D2D"/>
          <w:sz w:val="20"/>
          <w:szCs w:val="20"/>
          <w:lang w:val="es-CO" w:eastAsia="es-CO"/>
        </w:rPr>
        <w:t>f) Ser tratada con reserva de identidad al recibir la asistencia médica, legal, o asistencia social respecto de sus datos personales, los de sus descendientes o los de cualquiera otra persona que esté bajo su guarda o custodia</w:t>
      </w:r>
    </w:p>
    <w:p w14:paraId="5EED672A" w14:textId="1CC7AEF6"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color w:val="2D2D2D"/>
          <w:sz w:val="20"/>
          <w:szCs w:val="20"/>
          <w:lang w:val="es-CO" w:eastAsia="es-CO"/>
        </w:rPr>
      </w:pPr>
    </w:p>
    <w:p w14:paraId="549B9613" w14:textId="2AFA008D"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b/>
          <w:bCs/>
          <w:i/>
          <w:iCs/>
          <w:color w:val="2D2D2D"/>
          <w:sz w:val="20"/>
          <w:szCs w:val="20"/>
          <w:lang w:val="es-CO" w:eastAsia="es-CO"/>
        </w:rPr>
      </w:pPr>
      <w:r w:rsidRPr="005E0648">
        <w:rPr>
          <w:rFonts w:ascii="Century Gothic" w:eastAsia="Times New Roman" w:hAnsi="Century Gothic" w:cs="Times New Roman"/>
          <w:b/>
          <w:bCs/>
          <w:i/>
          <w:iCs/>
          <w:color w:val="2D2D2D"/>
          <w:sz w:val="20"/>
          <w:szCs w:val="20"/>
          <w:lang w:val="es-CO" w:eastAsia="es-CO"/>
        </w:rPr>
        <w:t>g) Recibir asistencia médica, psicológica, psiquiátrica y forense especializada e integral en los términos y condiciones establecidos en el ordenamiento jurídico para ellas y sus hijos e hijas;</w:t>
      </w:r>
    </w:p>
    <w:p w14:paraId="53F3F691" w14:textId="77777777"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b/>
          <w:bCs/>
          <w:color w:val="2D2D2D"/>
          <w:sz w:val="20"/>
          <w:szCs w:val="20"/>
          <w:lang w:val="es-CO" w:eastAsia="es-CO"/>
        </w:rPr>
      </w:pPr>
    </w:p>
    <w:p w14:paraId="292EAB00" w14:textId="7E62D6BE"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color w:val="2D2D2D"/>
          <w:sz w:val="20"/>
          <w:szCs w:val="20"/>
          <w:lang w:val="es-CO" w:eastAsia="es-CO"/>
        </w:rPr>
      </w:pPr>
      <w:r w:rsidRPr="005E0648">
        <w:rPr>
          <w:rFonts w:ascii="Century Gothic" w:eastAsia="Times New Roman" w:hAnsi="Century Gothic" w:cs="Times New Roman"/>
          <w:i/>
          <w:iCs/>
          <w:color w:val="2D2D2D"/>
          <w:sz w:val="20"/>
          <w:szCs w:val="20"/>
          <w:lang w:val="es-CO" w:eastAsia="es-CO"/>
        </w:rPr>
        <w:t>h) Acceder a los mecanismos de protección y atención para ellas, sus hijos e hijas;</w:t>
      </w:r>
    </w:p>
    <w:p w14:paraId="7E574AD7" w14:textId="77777777"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color w:val="2D2D2D"/>
          <w:sz w:val="20"/>
          <w:szCs w:val="20"/>
          <w:lang w:val="es-CO" w:eastAsia="es-CO"/>
        </w:rPr>
      </w:pPr>
      <w:r w:rsidRPr="005E0648">
        <w:rPr>
          <w:rFonts w:ascii="Century Gothic" w:eastAsia="Times New Roman" w:hAnsi="Century Gothic" w:cs="Times New Roman"/>
          <w:i/>
          <w:iCs/>
          <w:color w:val="2D2D2D"/>
          <w:sz w:val="20"/>
          <w:szCs w:val="20"/>
          <w:lang w:val="es-CO" w:eastAsia="es-CO"/>
        </w:rPr>
        <w:t>i) La verdad, la justicia, la reparación y garantías de no repetición frente a los hechos constitutivos de violencia;</w:t>
      </w:r>
    </w:p>
    <w:p w14:paraId="75DF2399" w14:textId="77777777" w:rsidR="00D61D79" w:rsidRPr="005E0648" w:rsidRDefault="00D61D79" w:rsidP="00D61D79">
      <w:pPr>
        <w:shd w:val="clear" w:color="auto" w:fill="FFFFFF"/>
        <w:spacing w:after="0" w:line="240" w:lineRule="auto"/>
        <w:ind w:left="709"/>
        <w:jc w:val="both"/>
        <w:rPr>
          <w:rFonts w:ascii="Century Gothic" w:eastAsia="Times New Roman" w:hAnsi="Century Gothic" w:cs="Times New Roman"/>
          <w:color w:val="2D2D2D"/>
          <w:sz w:val="20"/>
          <w:szCs w:val="20"/>
          <w:lang w:val="es-CO" w:eastAsia="es-CO"/>
        </w:rPr>
      </w:pPr>
      <w:r w:rsidRPr="005E0648">
        <w:rPr>
          <w:rFonts w:ascii="Century Gothic" w:eastAsia="Times New Roman" w:hAnsi="Century Gothic" w:cs="Times New Roman"/>
          <w:i/>
          <w:iCs/>
          <w:color w:val="2D2D2D"/>
          <w:sz w:val="20"/>
          <w:szCs w:val="20"/>
          <w:lang w:val="es-CO" w:eastAsia="es-CO"/>
        </w:rPr>
        <w:t>j) La estabilización de su situación conforme a los términos previstos en esta ley.”</w:t>
      </w:r>
    </w:p>
    <w:p w14:paraId="444779C6" w14:textId="5B157D69" w:rsidR="00D61D79" w:rsidRDefault="00D61D79" w:rsidP="0062747A">
      <w:pPr>
        <w:jc w:val="both"/>
        <w:rPr>
          <w:rFonts w:ascii="Century Gothic" w:hAnsi="Century Gothic"/>
          <w:color w:val="2D2D2D"/>
          <w:sz w:val="20"/>
          <w:szCs w:val="20"/>
          <w:shd w:val="clear" w:color="auto" w:fill="FFFFFF"/>
          <w:lang w:val="es-CO"/>
        </w:rPr>
      </w:pPr>
    </w:p>
    <w:p w14:paraId="627905F3" w14:textId="5C2B20A2" w:rsidR="002F7D9F" w:rsidRDefault="002F7D9F" w:rsidP="0062747A">
      <w:pPr>
        <w:jc w:val="both"/>
        <w:rPr>
          <w:rFonts w:ascii="Century Gothic" w:hAnsi="Century Gothic"/>
          <w:color w:val="2D2D2D"/>
          <w:sz w:val="20"/>
          <w:szCs w:val="20"/>
          <w:shd w:val="clear" w:color="auto" w:fill="FFFFFF"/>
          <w:lang w:val="es-CO"/>
        </w:rPr>
      </w:pPr>
    </w:p>
    <w:p w14:paraId="7D8FDB36" w14:textId="12D9AA32" w:rsidR="008B2BF0" w:rsidRDefault="008B2BF0" w:rsidP="0062747A">
      <w:pPr>
        <w:jc w:val="both"/>
        <w:rPr>
          <w:rFonts w:ascii="Century Gothic" w:hAnsi="Century Gothic"/>
          <w:color w:val="2D2D2D"/>
          <w:sz w:val="20"/>
          <w:szCs w:val="20"/>
          <w:shd w:val="clear" w:color="auto" w:fill="FFFFFF"/>
          <w:lang w:val="es-CO"/>
        </w:rPr>
      </w:pPr>
    </w:p>
    <w:p w14:paraId="4362F224" w14:textId="77777777" w:rsidR="008B2BF0" w:rsidRPr="005E0648" w:rsidRDefault="008B2BF0" w:rsidP="0062747A">
      <w:pPr>
        <w:jc w:val="both"/>
        <w:rPr>
          <w:rFonts w:ascii="Century Gothic" w:hAnsi="Century Gothic"/>
          <w:color w:val="2D2D2D"/>
          <w:sz w:val="20"/>
          <w:szCs w:val="20"/>
          <w:shd w:val="clear" w:color="auto" w:fill="FFFFFF"/>
          <w:lang w:val="es-CO"/>
        </w:rPr>
      </w:pPr>
    </w:p>
    <w:p w14:paraId="01054252" w14:textId="455DD6F4" w:rsidR="00D222A3" w:rsidRPr="005E0648" w:rsidRDefault="00D222A3" w:rsidP="0014152A">
      <w:pPr>
        <w:pStyle w:val="Prrafodelista"/>
        <w:numPr>
          <w:ilvl w:val="0"/>
          <w:numId w:val="34"/>
        </w:numPr>
        <w:jc w:val="both"/>
        <w:rPr>
          <w:rFonts w:ascii="Century Gothic" w:hAnsi="Century Gothic"/>
          <w:b/>
          <w:bCs/>
          <w:color w:val="2D2D2D"/>
          <w:sz w:val="20"/>
          <w:szCs w:val="20"/>
          <w:shd w:val="clear" w:color="auto" w:fill="FFFFFF"/>
          <w:lang w:val="es-CO"/>
        </w:rPr>
      </w:pPr>
      <w:r w:rsidRPr="005E0648">
        <w:rPr>
          <w:rFonts w:ascii="Century Gothic" w:hAnsi="Century Gothic"/>
          <w:b/>
          <w:bCs/>
          <w:color w:val="2D2D2D"/>
          <w:sz w:val="20"/>
          <w:szCs w:val="20"/>
          <w:shd w:val="clear" w:color="auto" w:fill="FFFFFF"/>
          <w:lang w:val="es-CO"/>
        </w:rPr>
        <w:lastRenderedPageBreak/>
        <w:t xml:space="preserve">Importancia del Proyecto de Ley </w:t>
      </w:r>
    </w:p>
    <w:p w14:paraId="474971A2" w14:textId="61985496" w:rsidR="00F502AE" w:rsidRPr="005E0648" w:rsidRDefault="0062747A" w:rsidP="0062747A">
      <w:pPr>
        <w:jc w:val="both"/>
        <w:rPr>
          <w:rFonts w:ascii="Century Gothic" w:hAnsi="Century Gothic"/>
          <w:color w:val="2D2D2D"/>
          <w:sz w:val="20"/>
          <w:szCs w:val="20"/>
          <w:shd w:val="clear" w:color="auto" w:fill="FFFFFF"/>
          <w:lang w:val="es-CO"/>
        </w:rPr>
      </w:pPr>
      <w:r w:rsidRPr="005E0648">
        <w:rPr>
          <w:rFonts w:ascii="Century Gothic" w:hAnsi="Century Gothic"/>
          <w:color w:val="2D2D2D"/>
          <w:sz w:val="20"/>
          <w:szCs w:val="20"/>
          <w:shd w:val="clear" w:color="auto" w:fill="FFFFFF"/>
          <w:lang w:val="es-CO"/>
        </w:rPr>
        <w:t xml:space="preserve"> </w:t>
      </w:r>
      <w:r w:rsidR="00746865" w:rsidRPr="005E0648">
        <w:rPr>
          <w:rFonts w:ascii="Century Gothic" w:hAnsi="Century Gothic"/>
          <w:color w:val="2D2D2D"/>
          <w:sz w:val="20"/>
          <w:szCs w:val="20"/>
          <w:shd w:val="clear" w:color="auto" w:fill="FFFFFF"/>
          <w:lang w:val="es-CO"/>
        </w:rPr>
        <w:t xml:space="preserve">Es así como este proyecto es de suma importancia para el cumplimiento </w:t>
      </w:r>
      <w:r w:rsidR="00F502AE" w:rsidRPr="005E0648">
        <w:rPr>
          <w:rFonts w:ascii="Century Gothic" w:hAnsi="Century Gothic"/>
          <w:color w:val="2D2D2D"/>
          <w:sz w:val="20"/>
          <w:szCs w:val="20"/>
          <w:shd w:val="clear" w:color="auto" w:fill="FFFFFF"/>
          <w:lang w:val="es-CO"/>
        </w:rPr>
        <w:t>de las obligaciones</w:t>
      </w:r>
      <w:r w:rsidR="00746865" w:rsidRPr="005E0648">
        <w:rPr>
          <w:rFonts w:ascii="Century Gothic" w:hAnsi="Century Gothic"/>
          <w:color w:val="2D2D2D"/>
          <w:sz w:val="20"/>
          <w:szCs w:val="20"/>
          <w:shd w:val="clear" w:color="auto" w:fill="FFFFFF"/>
          <w:lang w:val="es-CO"/>
        </w:rPr>
        <w:t xml:space="preserve"> adquiridas por el Estado Colombiano </w:t>
      </w:r>
      <w:r w:rsidR="00F502AE" w:rsidRPr="005E0648">
        <w:rPr>
          <w:rFonts w:ascii="Century Gothic" w:hAnsi="Century Gothic"/>
          <w:color w:val="2D2D2D"/>
          <w:sz w:val="20"/>
          <w:szCs w:val="20"/>
          <w:shd w:val="clear" w:color="auto" w:fill="FFFFFF"/>
          <w:lang w:val="es-CO"/>
        </w:rPr>
        <w:t xml:space="preserve">en instancias internacionales, y </w:t>
      </w:r>
      <w:r w:rsidR="00B63C55">
        <w:rPr>
          <w:rFonts w:ascii="Century Gothic" w:hAnsi="Century Gothic"/>
          <w:color w:val="2D2D2D"/>
          <w:sz w:val="20"/>
          <w:szCs w:val="20"/>
          <w:shd w:val="clear" w:color="auto" w:fill="FFFFFF"/>
          <w:lang w:val="es-CO"/>
        </w:rPr>
        <w:t xml:space="preserve">es </w:t>
      </w:r>
      <w:r w:rsidR="00F502AE" w:rsidRPr="005E0648">
        <w:rPr>
          <w:rFonts w:ascii="Century Gothic" w:hAnsi="Century Gothic"/>
          <w:color w:val="2D2D2D"/>
          <w:sz w:val="20"/>
          <w:szCs w:val="20"/>
          <w:shd w:val="clear" w:color="auto" w:fill="FFFFFF"/>
          <w:lang w:val="es-CO"/>
        </w:rPr>
        <w:t xml:space="preserve">un instrumento para erradicar la discriminación de género en las instituciones colombianas. </w:t>
      </w:r>
    </w:p>
    <w:p w14:paraId="2254CCC9" w14:textId="35DF4E09" w:rsidR="00934A19" w:rsidRPr="005E0648" w:rsidRDefault="00F502AE" w:rsidP="0062747A">
      <w:pPr>
        <w:jc w:val="both"/>
        <w:rPr>
          <w:rFonts w:ascii="Century Gothic" w:hAnsi="Century Gothic"/>
          <w:color w:val="2D2D2D"/>
          <w:sz w:val="20"/>
          <w:szCs w:val="20"/>
          <w:shd w:val="clear" w:color="auto" w:fill="FFFFFF"/>
          <w:lang w:val="es-CO"/>
        </w:rPr>
      </w:pPr>
      <w:r w:rsidRPr="005E0648">
        <w:rPr>
          <w:rFonts w:ascii="Century Gothic" w:hAnsi="Century Gothic"/>
          <w:color w:val="2D2D2D"/>
          <w:sz w:val="20"/>
          <w:szCs w:val="20"/>
          <w:shd w:val="clear" w:color="auto" w:fill="FFFFFF"/>
          <w:lang w:val="es-CO"/>
        </w:rPr>
        <w:t>Como se pudo evidenciar, son</w:t>
      </w:r>
      <w:r w:rsidR="00746865" w:rsidRPr="005E0648">
        <w:rPr>
          <w:rFonts w:ascii="Century Gothic" w:hAnsi="Century Gothic"/>
          <w:color w:val="2D2D2D"/>
          <w:sz w:val="20"/>
          <w:szCs w:val="20"/>
          <w:shd w:val="clear" w:color="auto" w:fill="FFFFFF"/>
          <w:lang w:val="es-CO"/>
        </w:rPr>
        <w:t xml:space="preserve"> múltiples los instrumentos legales que existen en el aparato judicial para resolver el caso de violencia de género, pero no existe una estandarización de la atención integral de la </w:t>
      </w:r>
      <w:proofErr w:type="spellStart"/>
      <w:r w:rsidR="00746865" w:rsidRPr="005E0648">
        <w:rPr>
          <w:rFonts w:ascii="Century Gothic" w:hAnsi="Century Gothic"/>
          <w:color w:val="2D2D2D"/>
          <w:sz w:val="20"/>
          <w:szCs w:val="20"/>
          <w:shd w:val="clear" w:color="auto" w:fill="FFFFFF"/>
          <w:lang w:val="es-CO"/>
        </w:rPr>
        <w:t>victima</w:t>
      </w:r>
      <w:proofErr w:type="spellEnd"/>
      <w:r w:rsidR="00746865" w:rsidRPr="005E0648">
        <w:rPr>
          <w:rFonts w:ascii="Century Gothic" w:hAnsi="Century Gothic"/>
          <w:color w:val="2D2D2D"/>
          <w:sz w:val="20"/>
          <w:szCs w:val="20"/>
          <w:shd w:val="clear" w:color="auto" w:fill="FFFFFF"/>
          <w:lang w:val="es-CO"/>
        </w:rPr>
        <w:t xml:space="preserve"> que evite que por falta de competencias, conocimientos o capacitaciones sea revictimizada en el proceso. </w:t>
      </w:r>
    </w:p>
    <w:p w14:paraId="549E551E" w14:textId="7ECEC4D9" w:rsidR="00934A19" w:rsidRPr="005E0648" w:rsidRDefault="00746865" w:rsidP="0062747A">
      <w:pPr>
        <w:jc w:val="both"/>
        <w:rPr>
          <w:rFonts w:ascii="Century Gothic" w:hAnsi="Century Gothic"/>
          <w:color w:val="2D2D2D"/>
          <w:sz w:val="20"/>
          <w:szCs w:val="20"/>
          <w:shd w:val="clear" w:color="auto" w:fill="FFFFFF"/>
          <w:lang w:val="es-CO"/>
        </w:rPr>
      </w:pPr>
      <w:r w:rsidRPr="005E0648">
        <w:rPr>
          <w:rFonts w:ascii="Century Gothic" w:hAnsi="Century Gothic"/>
          <w:color w:val="2D2D2D"/>
          <w:sz w:val="20"/>
          <w:szCs w:val="20"/>
          <w:shd w:val="clear" w:color="auto" w:fill="FFFFFF"/>
          <w:lang w:val="es-CO"/>
        </w:rPr>
        <w:t xml:space="preserve">De tal suerte que han sido varios los casos en los cuales, </w:t>
      </w:r>
      <w:r w:rsidR="00934A19" w:rsidRPr="005E0648">
        <w:rPr>
          <w:rFonts w:ascii="Century Gothic" w:hAnsi="Century Gothic"/>
          <w:color w:val="2D2D2D"/>
          <w:sz w:val="20"/>
          <w:szCs w:val="20"/>
          <w:shd w:val="clear" w:color="auto" w:fill="FFFFFF"/>
          <w:lang w:val="es-CO"/>
        </w:rPr>
        <w:t>las mujeres</w:t>
      </w:r>
      <w:r w:rsidRPr="005E0648">
        <w:rPr>
          <w:rFonts w:ascii="Century Gothic" w:hAnsi="Century Gothic"/>
          <w:color w:val="2D2D2D"/>
          <w:sz w:val="20"/>
          <w:szCs w:val="20"/>
          <w:shd w:val="clear" w:color="auto" w:fill="FFFFFF"/>
          <w:lang w:val="es-CO"/>
        </w:rPr>
        <w:t xml:space="preserve"> al ser </w:t>
      </w:r>
      <w:r w:rsidR="00934A19" w:rsidRPr="005E0648">
        <w:rPr>
          <w:rFonts w:ascii="Century Gothic" w:hAnsi="Century Gothic"/>
          <w:color w:val="2D2D2D"/>
          <w:sz w:val="20"/>
          <w:szCs w:val="20"/>
          <w:shd w:val="clear" w:color="auto" w:fill="FFFFFF"/>
          <w:lang w:val="es-CO"/>
        </w:rPr>
        <w:t>revictimizadas</w:t>
      </w:r>
      <w:r w:rsidRPr="005E0648">
        <w:rPr>
          <w:rFonts w:ascii="Century Gothic" w:hAnsi="Century Gothic"/>
          <w:color w:val="2D2D2D"/>
          <w:sz w:val="20"/>
          <w:szCs w:val="20"/>
          <w:shd w:val="clear" w:color="auto" w:fill="FFFFFF"/>
          <w:lang w:val="es-CO"/>
        </w:rPr>
        <w:t xml:space="preserve"> por las mismas instituciones han tenido que </w:t>
      </w:r>
      <w:r w:rsidR="00934A19" w:rsidRPr="005E0648">
        <w:rPr>
          <w:rFonts w:ascii="Century Gothic" w:hAnsi="Century Gothic"/>
          <w:color w:val="2D2D2D"/>
          <w:sz w:val="20"/>
          <w:szCs w:val="20"/>
          <w:shd w:val="clear" w:color="auto" w:fill="FFFFFF"/>
          <w:lang w:val="es-CO"/>
        </w:rPr>
        <w:t>interponer recursos adicionales contra el Estado para que sus derechos sean garantizados.  La Corte Consti</w:t>
      </w:r>
      <w:r w:rsidR="00D51BC5" w:rsidRPr="005E0648">
        <w:rPr>
          <w:rFonts w:ascii="Century Gothic" w:hAnsi="Century Gothic"/>
          <w:color w:val="2D2D2D"/>
          <w:sz w:val="20"/>
          <w:szCs w:val="20"/>
          <w:shd w:val="clear" w:color="auto" w:fill="FFFFFF"/>
          <w:lang w:val="es-CO"/>
        </w:rPr>
        <w:t>tu</w:t>
      </w:r>
      <w:r w:rsidR="00934A19" w:rsidRPr="005E0648">
        <w:rPr>
          <w:rFonts w:ascii="Century Gothic" w:hAnsi="Century Gothic"/>
          <w:color w:val="2D2D2D"/>
          <w:sz w:val="20"/>
          <w:szCs w:val="20"/>
          <w:shd w:val="clear" w:color="auto" w:fill="FFFFFF"/>
          <w:lang w:val="es-CO"/>
        </w:rPr>
        <w:t xml:space="preserve">cional ha advertido en diferentes </w:t>
      </w:r>
      <w:r w:rsidR="00D51BC5" w:rsidRPr="005E0648">
        <w:rPr>
          <w:rFonts w:ascii="Century Gothic" w:hAnsi="Century Gothic"/>
          <w:color w:val="2D2D2D"/>
          <w:sz w:val="20"/>
          <w:szCs w:val="20"/>
          <w:shd w:val="clear" w:color="auto" w:fill="FFFFFF"/>
          <w:lang w:val="es-CO"/>
        </w:rPr>
        <w:t>ocasiones</w:t>
      </w:r>
      <w:r w:rsidR="00934A19" w:rsidRPr="005E0648">
        <w:rPr>
          <w:rFonts w:ascii="Century Gothic" w:hAnsi="Century Gothic"/>
          <w:color w:val="2D2D2D"/>
          <w:sz w:val="20"/>
          <w:szCs w:val="20"/>
          <w:shd w:val="clear" w:color="auto" w:fill="FFFFFF"/>
          <w:lang w:val="es-CO"/>
        </w:rPr>
        <w:t xml:space="preserve"> que cuando las autoridades, </w:t>
      </w:r>
      <w:proofErr w:type="spellStart"/>
      <w:r w:rsidR="00934A19" w:rsidRPr="005E0648">
        <w:rPr>
          <w:rFonts w:ascii="Century Gothic" w:hAnsi="Century Gothic"/>
          <w:color w:val="2D2D2D"/>
          <w:sz w:val="20"/>
          <w:szCs w:val="20"/>
          <w:shd w:val="clear" w:color="auto" w:fill="FFFFFF"/>
          <w:lang w:val="es-CO"/>
        </w:rPr>
        <w:t>cualquiera</w:t>
      </w:r>
      <w:proofErr w:type="spellEnd"/>
      <w:r w:rsidR="00934A19" w:rsidRPr="005E0648">
        <w:rPr>
          <w:rFonts w:ascii="Century Gothic" w:hAnsi="Century Gothic"/>
          <w:color w:val="2D2D2D"/>
          <w:sz w:val="20"/>
          <w:szCs w:val="20"/>
          <w:shd w:val="clear" w:color="auto" w:fill="FFFFFF"/>
          <w:lang w:val="es-CO"/>
        </w:rPr>
        <w:t xml:space="preserve"> que sean, se encuentren ante caso</w:t>
      </w:r>
      <w:r w:rsidR="00D51BC5" w:rsidRPr="005E0648">
        <w:rPr>
          <w:rFonts w:ascii="Century Gothic" w:hAnsi="Century Gothic"/>
          <w:color w:val="2D2D2D"/>
          <w:sz w:val="20"/>
          <w:szCs w:val="20"/>
          <w:shd w:val="clear" w:color="auto" w:fill="FFFFFF"/>
          <w:lang w:val="es-CO"/>
        </w:rPr>
        <w:t>s</w:t>
      </w:r>
      <w:r w:rsidR="00934A19" w:rsidRPr="005E0648">
        <w:rPr>
          <w:rFonts w:ascii="Century Gothic" w:hAnsi="Century Gothic"/>
          <w:color w:val="2D2D2D"/>
          <w:sz w:val="20"/>
          <w:szCs w:val="20"/>
          <w:shd w:val="clear" w:color="auto" w:fill="FFFFFF"/>
          <w:lang w:val="es-CO"/>
        </w:rPr>
        <w:t xml:space="preserve"> de violencia de género, est</w:t>
      </w:r>
      <w:r w:rsidR="00D51BC5" w:rsidRPr="005E0648">
        <w:rPr>
          <w:rFonts w:ascii="Century Gothic" w:hAnsi="Century Gothic"/>
          <w:color w:val="2D2D2D"/>
          <w:sz w:val="20"/>
          <w:szCs w:val="20"/>
          <w:shd w:val="clear" w:color="auto" w:fill="FFFFFF"/>
          <w:lang w:val="es-CO"/>
        </w:rPr>
        <w:t>os</w:t>
      </w:r>
      <w:r w:rsidR="00934A19" w:rsidRPr="005E0648">
        <w:rPr>
          <w:rFonts w:ascii="Century Gothic" w:hAnsi="Century Gothic"/>
          <w:color w:val="2D2D2D"/>
          <w:sz w:val="20"/>
          <w:szCs w:val="20"/>
          <w:shd w:val="clear" w:color="auto" w:fill="FFFFFF"/>
          <w:lang w:val="es-CO"/>
        </w:rPr>
        <w:t xml:space="preserve"> exige</w:t>
      </w:r>
      <w:r w:rsidR="00D51BC5" w:rsidRPr="005E0648">
        <w:rPr>
          <w:rFonts w:ascii="Century Gothic" w:hAnsi="Century Gothic"/>
          <w:color w:val="2D2D2D"/>
          <w:sz w:val="20"/>
          <w:szCs w:val="20"/>
          <w:shd w:val="clear" w:color="auto" w:fill="FFFFFF"/>
          <w:lang w:val="es-CO"/>
        </w:rPr>
        <w:t>n</w:t>
      </w:r>
      <w:r w:rsidR="00934A19" w:rsidRPr="005E0648">
        <w:rPr>
          <w:rFonts w:ascii="Century Gothic" w:hAnsi="Century Gothic"/>
          <w:color w:val="2D2D2D"/>
          <w:sz w:val="20"/>
          <w:szCs w:val="20"/>
          <w:shd w:val="clear" w:color="auto" w:fill="FFFFFF"/>
          <w:lang w:val="es-CO"/>
        </w:rPr>
        <w:t xml:space="preserve"> “</w:t>
      </w:r>
      <w:r w:rsidR="00934A19" w:rsidRPr="005E0648">
        <w:rPr>
          <w:rFonts w:ascii="Century Gothic" w:hAnsi="Century Gothic"/>
          <w:color w:val="2D2D2D"/>
          <w:sz w:val="20"/>
          <w:szCs w:val="20"/>
          <w:shd w:val="clear" w:color="auto" w:fill="FFFFFF"/>
        </w:rPr>
        <w:t xml:space="preserve">una perspectiva especial, determinar el grado de instrucción de las partes, sus condiciones socioeconómicas, así como su estado emocional y psicológico” y que el cumulo de obligaciones y actividades no puede ser excusa para “que los trámites se agoten sin la observancia de los mínimos que aseguren la dignidad de los usuarios y las medidas más adecuadas para lograr el cometido de restablecer una situación afectada por episodios de violencia.” </w:t>
      </w:r>
      <w:r w:rsidR="00934A19" w:rsidRPr="005E0648">
        <w:rPr>
          <w:rStyle w:val="Refdenotaalpie"/>
          <w:rFonts w:ascii="Century Gothic" w:hAnsi="Century Gothic"/>
          <w:color w:val="2D2D2D"/>
          <w:sz w:val="20"/>
          <w:szCs w:val="20"/>
          <w:shd w:val="clear" w:color="auto" w:fill="FFFFFF"/>
        </w:rPr>
        <w:footnoteReference w:id="2"/>
      </w:r>
    </w:p>
    <w:p w14:paraId="23689BBA" w14:textId="3EEE3104" w:rsidR="00934A19" w:rsidRPr="005E0648" w:rsidRDefault="00934A19" w:rsidP="0062747A">
      <w:pPr>
        <w:jc w:val="both"/>
        <w:rPr>
          <w:rFonts w:ascii="Century Gothic" w:hAnsi="Century Gothic"/>
          <w:color w:val="2D2D2D"/>
          <w:sz w:val="20"/>
          <w:szCs w:val="20"/>
          <w:shd w:val="clear" w:color="auto" w:fill="FFFFFF"/>
        </w:rPr>
      </w:pPr>
      <w:r w:rsidRPr="005E0648">
        <w:rPr>
          <w:rFonts w:ascii="Century Gothic" w:hAnsi="Century Gothic"/>
          <w:color w:val="2D2D2D"/>
          <w:sz w:val="20"/>
          <w:szCs w:val="20"/>
          <w:shd w:val="clear" w:color="auto" w:fill="FFFFFF"/>
          <w:lang w:val="es-CO"/>
        </w:rPr>
        <w:t>Lo anterior</w:t>
      </w:r>
      <w:r w:rsidR="00B63C55">
        <w:rPr>
          <w:rFonts w:ascii="Century Gothic" w:hAnsi="Century Gothic"/>
          <w:color w:val="2D2D2D"/>
          <w:sz w:val="20"/>
          <w:szCs w:val="20"/>
          <w:shd w:val="clear" w:color="auto" w:fill="FFFFFF"/>
          <w:lang w:val="es-CO"/>
        </w:rPr>
        <w:t xml:space="preserve">, </w:t>
      </w:r>
      <w:r w:rsidRPr="005E0648">
        <w:rPr>
          <w:rFonts w:ascii="Century Gothic" w:hAnsi="Century Gothic"/>
          <w:color w:val="2D2D2D"/>
          <w:sz w:val="20"/>
          <w:szCs w:val="20"/>
          <w:shd w:val="clear" w:color="auto" w:fill="FFFFFF"/>
          <w:lang w:val="es-CO"/>
        </w:rPr>
        <w:t xml:space="preserve">evidencia que en Colombia las instituciones </w:t>
      </w:r>
      <w:r w:rsidR="00B63C55">
        <w:rPr>
          <w:rFonts w:ascii="Century Gothic" w:hAnsi="Century Gothic"/>
          <w:color w:val="2D2D2D"/>
          <w:sz w:val="20"/>
          <w:szCs w:val="20"/>
          <w:shd w:val="clear" w:color="auto" w:fill="FFFFFF"/>
          <w:lang w:val="es-CO"/>
        </w:rPr>
        <w:t>se han enfocado</w:t>
      </w:r>
      <w:r w:rsidRPr="005E0648">
        <w:rPr>
          <w:rFonts w:ascii="Century Gothic" w:hAnsi="Century Gothic"/>
          <w:color w:val="2D2D2D"/>
          <w:sz w:val="20"/>
          <w:szCs w:val="20"/>
          <w:shd w:val="clear" w:color="auto" w:fill="FFFFFF"/>
          <w:lang w:val="es-CO"/>
        </w:rPr>
        <w:t xml:space="preserve"> en agotar los procedimientos legales, pero, ante los casos de violencia no puede olvidarse que además de los procedimientos legales se debe exigir </w:t>
      </w:r>
      <w:r w:rsidR="00D51BC5" w:rsidRPr="005E0648">
        <w:rPr>
          <w:rFonts w:ascii="Century Gothic" w:hAnsi="Century Gothic"/>
          <w:color w:val="2D2D2D"/>
          <w:sz w:val="20"/>
          <w:szCs w:val="20"/>
          <w:shd w:val="clear" w:color="auto" w:fill="FFFFFF"/>
        </w:rPr>
        <w:t>una atención</w:t>
      </w:r>
      <w:r w:rsidRPr="005E0648">
        <w:rPr>
          <w:rFonts w:ascii="Century Gothic" w:hAnsi="Century Gothic"/>
          <w:color w:val="2D2D2D"/>
          <w:sz w:val="20"/>
          <w:szCs w:val="20"/>
          <w:shd w:val="clear" w:color="auto" w:fill="FFFFFF"/>
        </w:rPr>
        <w:t xml:space="preserve"> integral a las </w:t>
      </w:r>
      <w:r w:rsidR="00D51BC5" w:rsidRPr="005E0648">
        <w:rPr>
          <w:rFonts w:ascii="Century Gothic" w:hAnsi="Century Gothic"/>
          <w:color w:val="2D2D2D"/>
          <w:sz w:val="20"/>
          <w:szCs w:val="20"/>
          <w:shd w:val="clear" w:color="auto" w:fill="FFFFFF"/>
        </w:rPr>
        <w:t xml:space="preserve">víctimas. </w:t>
      </w:r>
    </w:p>
    <w:p w14:paraId="532410AE" w14:textId="14D0464A" w:rsidR="00125DC9" w:rsidRPr="005E0648" w:rsidRDefault="00D51BC5" w:rsidP="00D222A3">
      <w:pPr>
        <w:jc w:val="both"/>
        <w:rPr>
          <w:rFonts w:ascii="Century Gothic" w:hAnsi="Century Gothic"/>
          <w:color w:val="2D2D2D"/>
          <w:sz w:val="20"/>
          <w:szCs w:val="20"/>
          <w:shd w:val="clear" w:color="auto" w:fill="FFFFFF"/>
        </w:rPr>
      </w:pPr>
      <w:r w:rsidRPr="005E0648">
        <w:rPr>
          <w:rFonts w:ascii="Century Gothic" w:hAnsi="Century Gothic"/>
          <w:color w:val="2D2D2D"/>
          <w:sz w:val="20"/>
          <w:szCs w:val="20"/>
          <w:shd w:val="clear" w:color="auto" w:fill="FFFFFF"/>
        </w:rPr>
        <w:t xml:space="preserve">Esta problemática como es de advertir no ha pasado por alto ni para las Cortes Colombianas ni para el Gobierno Nacional, de tal suerte que el Ministerio de Justicia así como el INSTITUTO NACIONAL DE MEDICINA LEGAL Y CIENCIAS FORENSES, han desarrollados modelos e instrumentos como guías de atención a mujeres que sufren la violencia de género, pero que al no ser institucionalizados ni de obligatorio cumplimiento, pierden su eficacia sin que el Estado pueda ver resultados positivos y progreso en la atención integral de las víctimas de violencia. </w:t>
      </w:r>
    </w:p>
    <w:p w14:paraId="0B11E417" w14:textId="26F8BE73" w:rsidR="00250012" w:rsidRPr="005E0648" w:rsidRDefault="0077383C" w:rsidP="0014152A">
      <w:pPr>
        <w:pStyle w:val="Prrafodelista"/>
        <w:numPr>
          <w:ilvl w:val="0"/>
          <w:numId w:val="34"/>
        </w:numPr>
        <w:jc w:val="both"/>
        <w:rPr>
          <w:rFonts w:ascii="Century Gothic" w:hAnsi="Century Gothic" w:cs="Arial"/>
          <w:b/>
          <w:bCs/>
          <w:sz w:val="20"/>
          <w:szCs w:val="20"/>
        </w:rPr>
      </w:pPr>
      <w:r w:rsidRPr="005E0648">
        <w:rPr>
          <w:rFonts w:ascii="Century Gothic" w:hAnsi="Century Gothic" w:cs="Arial"/>
          <w:b/>
          <w:bCs/>
          <w:sz w:val="20"/>
          <w:szCs w:val="20"/>
        </w:rPr>
        <w:t>Impacto Fiscal.</w:t>
      </w:r>
    </w:p>
    <w:p w14:paraId="4867EB38" w14:textId="02280628" w:rsidR="00250012" w:rsidRPr="005E0648" w:rsidRDefault="00250012" w:rsidP="00250012">
      <w:pPr>
        <w:jc w:val="both"/>
        <w:rPr>
          <w:rFonts w:ascii="Century Gothic" w:hAnsi="Century Gothic" w:cs="Arial"/>
          <w:sz w:val="20"/>
          <w:szCs w:val="20"/>
        </w:rPr>
      </w:pPr>
      <w:r w:rsidRPr="005E0648">
        <w:rPr>
          <w:rFonts w:ascii="Century Gothic" w:hAnsi="Century Gothic" w:cs="Arial"/>
          <w:sz w:val="20"/>
          <w:szCs w:val="20"/>
        </w:rPr>
        <w:t xml:space="preserve">Dando cumplimiento a lo señalado en el Artículo 7o. de la Ley 819 de 2003, la presente iniciativa tiene un efecto nulo para las finanzas del </w:t>
      </w:r>
      <w:r w:rsidR="007A2386" w:rsidRPr="005E0648">
        <w:rPr>
          <w:rFonts w:ascii="Century Gothic" w:hAnsi="Century Gothic" w:cs="Arial"/>
          <w:sz w:val="20"/>
          <w:szCs w:val="20"/>
        </w:rPr>
        <w:t>G</w:t>
      </w:r>
      <w:r w:rsidRPr="005E0648">
        <w:rPr>
          <w:rFonts w:ascii="Century Gothic" w:hAnsi="Century Gothic" w:cs="Arial"/>
          <w:sz w:val="20"/>
          <w:szCs w:val="20"/>
        </w:rPr>
        <w:t>obierno</w:t>
      </w:r>
      <w:r w:rsidR="007A2386" w:rsidRPr="005E0648">
        <w:rPr>
          <w:rFonts w:ascii="Century Gothic" w:hAnsi="Century Gothic" w:cs="Arial"/>
          <w:sz w:val="20"/>
          <w:szCs w:val="20"/>
        </w:rPr>
        <w:t>,</w:t>
      </w:r>
      <w:r w:rsidRPr="005E0648">
        <w:rPr>
          <w:rFonts w:ascii="Century Gothic" w:hAnsi="Century Gothic" w:cs="Arial"/>
          <w:sz w:val="20"/>
          <w:szCs w:val="20"/>
        </w:rPr>
        <w:t xml:space="preserve"> por </w:t>
      </w:r>
      <w:r w:rsidR="00D51BC5" w:rsidRPr="005E0648">
        <w:rPr>
          <w:rFonts w:ascii="Century Gothic" w:hAnsi="Century Gothic" w:cs="Arial"/>
          <w:sz w:val="20"/>
          <w:szCs w:val="20"/>
        </w:rPr>
        <w:t>consiguiente,</w:t>
      </w:r>
      <w:r w:rsidRPr="005E0648">
        <w:rPr>
          <w:rFonts w:ascii="Century Gothic" w:hAnsi="Century Gothic" w:cs="Arial"/>
          <w:sz w:val="20"/>
          <w:szCs w:val="20"/>
        </w:rPr>
        <w:t xml:space="preserve"> no representa ningún impacto fiscal.</w:t>
      </w:r>
    </w:p>
    <w:p w14:paraId="55B7AB45" w14:textId="46D37AF5" w:rsidR="00250012" w:rsidRPr="005E0648" w:rsidRDefault="00250012" w:rsidP="00250012">
      <w:pPr>
        <w:jc w:val="both"/>
        <w:rPr>
          <w:rFonts w:ascii="Century Gothic" w:hAnsi="Century Gothic" w:cs="Arial"/>
          <w:b/>
          <w:bCs/>
          <w:i/>
          <w:iCs/>
          <w:sz w:val="20"/>
          <w:szCs w:val="20"/>
        </w:rPr>
      </w:pPr>
      <w:r w:rsidRPr="005E0648">
        <w:rPr>
          <w:rFonts w:ascii="Century Gothic" w:hAnsi="Century Gothic" w:cs="Arial"/>
          <w:b/>
          <w:bCs/>
          <w:i/>
          <w:iCs/>
          <w:sz w:val="20"/>
          <w:szCs w:val="20"/>
        </w:rPr>
        <w:t>"ARTÍCULO 7°. Análisis del impacto fiscal de las normas.</w:t>
      </w:r>
    </w:p>
    <w:p w14:paraId="02324D70" w14:textId="56E2722B" w:rsidR="00250012" w:rsidRPr="005E0648" w:rsidRDefault="00250012" w:rsidP="00250012">
      <w:pPr>
        <w:jc w:val="both"/>
        <w:rPr>
          <w:rFonts w:ascii="Century Gothic" w:hAnsi="Century Gothic" w:cs="Arial"/>
          <w:sz w:val="20"/>
          <w:szCs w:val="20"/>
        </w:rPr>
      </w:pPr>
      <w:r w:rsidRPr="005E0648">
        <w:rPr>
          <w:rFonts w:ascii="Century Gothic" w:hAnsi="Century Gothic" w:cs="Arial"/>
          <w:i/>
          <w:iCs/>
          <w:sz w:val="20"/>
          <w:szCs w:val="20"/>
        </w:rPr>
        <w:t xml:space="preserve">Los proyectos de ley de iniciativa gubernamental, que planteen un gasto adicional o una reducción de ingresos, </w:t>
      </w:r>
      <w:r w:rsidR="002310DE" w:rsidRPr="005E0648">
        <w:rPr>
          <w:rFonts w:ascii="Century Gothic" w:hAnsi="Century Gothic" w:cs="Arial"/>
          <w:i/>
          <w:iCs/>
          <w:sz w:val="20"/>
          <w:szCs w:val="20"/>
        </w:rPr>
        <w:t>deberán</w:t>
      </w:r>
      <w:r w:rsidRPr="005E0648">
        <w:rPr>
          <w:rFonts w:ascii="Century Gothic" w:hAnsi="Century Gothic" w:cs="Arial"/>
          <w:i/>
          <w:iCs/>
          <w:sz w:val="20"/>
          <w:szCs w:val="20"/>
        </w:rPr>
        <w:t xml:space="preserve"> contener la correspondiente fuente sustitutiva por disminución de gasto o aumentos de ingresos, lo cual deberá ser analizado y aprobado por el Ministerio de Hacienda y Crédito Público. </w:t>
      </w:r>
    </w:p>
    <w:p w14:paraId="5ED16D38" w14:textId="4842CD5D" w:rsidR="00250012" w:rsidRPr="005E0648" w:rsidRDefault="00250012" w:rsidP="00250012">
      <w:pPr>
        <w:jc w:val="both"/>
        <w:rPr>
          <w:rFonts w:ascii="Century Gothic" w:hAnsi="Century Gothic" w:cs="Arial"/>
          <w:i/>
          <w:iCs/>
          <w:sz w:val="20"/>
          <w:szCs w:val="20"/>
        </w:rPr>
      </w:pPr>
      <w:r w:rsidRPr="005E0648">
        <w:rPr>
          <w:rFonts w:ascii="Century Gothic" w:hAnsi="Century Gothic" w:cs="Arial"/>
          <w:i/>
          <w:iCs/>
          <w:sz w:val="20"/>
          <w:szCs w:val="20"/>
        </w:rPr>
        <w:lastRenderedPageBreak/>
        <w:t>En las entidades territoriales, el trámite previsto en el inciso anterior será surtido ante la respectiva Secretaría de Hacienda o quien haga sus veces."</w:t>
      </w:r>
    </w:p>
    <w:p w14:paraId="32D4D503" w14:textId="77777777" w:rsidR="00016184" w:rsidRPr="005E0648" w:rsidRDefault="00016184" w:rsidP="00016184">
      <w:pPr>
        <w:pStyle w:val="Prrafodelista"/>
        <w:spacing w:after="0" w:line="240" w:lineRule="auto"/>
        <w:ind w:left="1080"/>
        <w:rPr>
          <w:rFonts w:ascii="Century Gothic" w:hAnsi="Century Gothic" w:cs="Arial"/>
          <w:b/>
          <w:sz w:val="20"/>
          <w:szCs w:val="20"/>
        </w:rPr>
      </w:pPr>
    </w:p>
    <w:p w14:paraId="768D6724" w14:textId="69C865AB" w:rsidR="00545D2D" w:rsidRPr="005E0648" w:rsidRDefault="00F502AE" w:rsidP="0014152A">
      <w:pPr>
        <w:pStyle w:val="Prrafodelista"/>
        <w:numPr>
          <w:ilvl w:val="0"/>
          <w:numId w:val="34"/>
        </w:numPr>
        <w:spacing w:after="0" w:line="240" w:lineRule="auto"/>
        <w:rPr>
          <w:rFonts w:ascii="Century Gothic" w:hAnsi="Century Gothic" w:cs="Arial"/>
          <w:b/>
          <w:sz w:val="20"/>
          <w:szCs w:val="20"/>
        </w:rPr>
      </w:pPr>
      <w:r w:rsidRPr="005E0648">
        <w:rPr>
          <w:rFonts w:ascii="Century Gothic" w:hAnsi="Century Gothic" w:cs="Arial"/>
          <w:b/>
          <w:sz w:val="20"/>
          <w:szCs w:val="20"/>
        </w:rPr>
        <w:t>Conflicto de intereses</w:t>
      </w:r>
    </w:p>
    <w:p w14:paraId="7FC980D5" w14:textId="52DB295D" w:rsidR="00545D2D" w:rsidRPr="005E0648" w:rsidRDefault="00B63C55" w:rsidP="00545D2D">
      <w:pPr>
        <w:autoSpaceDE w:val="0"/>
        <w:autoSpaceDN w:val="0"/>
        <w:adjustRightInd w:val="0"/>
        <w:spacing w:line="276" w:lineRule="auto"/>
        <w:jc w:val="both"/>
        <w:rPr>
          <w:rFonts w:ascii="Century Gothic" w:hAnsi="Century Gothic" w:cs="Arial"/>
          <w:bCs/>
          <w:sz w:val="20"/>
          <w:szCs w:val="20"/>
          <w:shd w:val="clear" w:color="auto" w:fill="FFFFFF"/>
        </w:rPr>
      </w:pPr>
      <w:r>
        <w:rPr>
          <w:rFonts w:ascii="Century Gothic" w:hAnsi="Century Gothic" w:cs="Arial"/>
          <w:bCs/>
          <w:sz w:val="20"/>
          <w:szCs w:val="20"/>
          <w:shd w:val="clear" w:color="auto" w:fill="FFFFFF"/>
        </w:rPr>
        <w:br/>
      </w:r>
      <w:r w:rsidR="00545D2D" w:rsidRPr="005E0648">
        <w:rPr>
          <w:rFonts w:ascii="Century Gothic" w:hAnsi="Century Gothic" w:cs="Arial"/>
          <w:bCs/>
          <w:sz w:val="20"/>
          <w:szCs w:val="20"/>
          <w:shd w:val="clear" w:color="auto" w:fill="FFFFFF"/>
        </w:rPr>
        <w:t>Dando alcance a lo establecido en el artículo 3 de la Ley 2003 de 2019, “</w:t>
      </w:r>
      <w:r w:rsidR="00545D2D" w:rsidRPr="005E0648">
        <w:rPr>
          <w:rFonts w:ascii="Century Gothic" w:hAnsi="Century Gothic" w:cs="Arial"/>
          <w:bCs/>
          <w:i/>
          <w:sz w:val="20"/>
          <w:szCs w:val="20"/>
          <w:shd w:val="clear" w:color="auto" w:fill="FFFFFF"/>
        </w:rPr>
        <w:t>Por la cual se modifica parcialmente la Ley 5 de 1992</w:t>
      </w:r>
      <w:r w:rsidR="00545D2D" w:rsidRPr="005E0648">
        <w:rPr>
          <w:rFonts w:ascii="Century Gothic" w:hAnsi="Century Gothic" w:cs="Arial"/>
          <w:bCs/>
          <w:sz w:val="20"/>
          <w:szCs w:val="20"/>
          <w:shd w:val="clear" w:color="auto" w:fill="FFFFFF"/>
        </w:rPr>
        <w:t xml:space="preserve">”, </w:t>
      </w:r>
      <w:r w:rsidR="00F502AE" w:rsidRPr="005E0648">
        <w:rPr>
          <w:rFonts w:ascii="Century Gothic" w:hAnsi="Century Gothic" w:cs="Arial"/>
          <w:bCs/>
          <w:sz w:val="20"/>
          <w:szCs w:val="20"/>
          <w:shd w:val="clear" w:color="auto" w:fill="FFFFFF"/>
        </w:rPr>
        <w:t>no se observan</w:t>
      </w:r>
      <w:r w:rsidR="00545D2D" w:rsidRPr="005E0648">
        <w:rPr>
          <w:rFonts w:ascii="Century Gothic" w:hAnsi="Century Gothic" w:cs="Arial"/>
          <w:bCs/>
          <w:sz w:val="20"/>
          <w:szCs w:val="20"/>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7060661C" w14:textId="77777777" w:rsidR="00545D2D" w:rsidRPr="005E0648" w:rsidRDefault="00545D2D" w:rsidP="00545D2D">
      <w:pPr>
        <w:autoSpaceDE w:val="0"/>
        <w:autoSpaceDN w:val="0"/>
        <w:adjustRightInd w:val="0"/>
        <w:spacing w:line="276" w:lineRule="auto"/>
        <w:jc w:val="both"/>
        <w:rPr>
          <w:rFonts w:ascii="Century Gothic" w:hAnsi="Century Gothic" w:cs="Arial"/>
          <w:bCs/>
          <w:sz w:val="20"/>
          <w:szCs w:val="20"/>
          <w:shd w:val="clear" w:color="auto" w:fill="FFFFFF"/>
        </w:rPr>
      </w:pPr>
    </w:p>
    <w:p w14:paraId="3D3A2E64" w14:textId="77777777" w:rsidR="00545D2D" w:rsidRPr="005E0648" w:rsidRDefault="00545D2D" w:rsidP="00545D2D">
      <w:pPr>
        <w:pStyle w:val="Sinespaciado"/>
        <w:spacing w:line="276" w:lineRule="auto"/>
        <w:ind w:left="851" w:right="900"/>
        <w:jc w:val="both"/>
        <w:rPr>
          <w:rFonts w:ascii="Century Gothic" w:hAnsi="Century Gothic"/>
          <w:i/>
          <w:sz w:val="20"/>
          <w:szCs w:val="20"/>
          <w:shd w:val="clear" w:color="auto" w:fill="FFFFFF"/>
        </w:rPr>
      </w:pPr>
      <w:r w:rsidRPr="005E0648">
        <w:rPr>
          <w:rFonts w:ascii="Century Gothic" w:hAnsi="Century Gothic"/>
          <w:i/>
          <w:sz w:val="20"/>
          <w:szCs w:val="20"/>
          <w:shd w:val="clear" w:color="auto" w:fill="FFFFFF"/>
        </w:rPr>
        <w:t>“</w:t>
      </w:r>
      <w:r w:rsidRPr="005E0648">
        <w:rPr>
          <w:rFonts w:ascii="Century Gothic" w:hAnsi="Century Gothic"/>
          <w:b/>
          <w:i/>
          <w:sz w:val="20"/>
          <w:szCs w:val="20"/>
          <w:shd w:val="clear" w:color="auto" w:fill="FFFFFF"/>
        </w:rPr>
        <w:t>Artículo 286. Régimen de conflicto de interés de los congresistas.</w:t>
      </w:r>
      <w:r w:rsidRPr="005E0648">
        <w:rPr>
          <w:rFonts w:ascii="Century Gothic" w:hAnsi="Century Gothic"/>
          <w:i/>
          <w:sz w:val="20"/>
          <w:szCs w:val="20"/>
          <w:shd w:val="clear" w:color="auto" w:fill="FFFFFF"/>
        </w:rPr>
        <w:t xml:space="preserve"> Todos los congresistas deberán declarar los conflictos De intereses que pudieran surgir en ejercicio de sus funciones.</w:t>
      </w:r>
    </w:p>
    <w:p w14:paraId="7C1293A8" w14:textId="77777777" w:rsidR="00545D2D" w:rsidRPr="005E0648"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6FB7925C" w14:textId="77777777" w:rsidR="00545D2D" w:rsidRPr="005E0648" w:rsidRDefault="00545D2D" w:rsidP="00545D2D">
      <w:pPr>
        <w:pStyle w:val="Sinespaciado"/>
        <w:spacing w:line="276" w:lineRule="auto"/>
        <w:ind w:left="851" w:right="900"/>
        <w:jc w:val="both"/>
        <w:rPr>
          <w:rFonts w:ascii="Century Gothic" w:hAnsi="Century Gothic"/>
          <w:i/>
          <w:sz w:val="20"/>
          <w:szCs w:val="20"/>
          <w:shd w:val="clear" w:color="auto" w:fill="FFFFFF"/>
        </w:rPr>
      </w:pPr>
      <w:r w:rsidRPr="005E0648">
        <w:rPr>
          <w:rFonts w:ascii="Century Gothic" w:hAnsi="Century Gothic"/>
          <w:i/>
          <w:sz w:val="20"/>
          <w:szCs w:val="20"/>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7076B6D9" w14:textId="77777777" w:rsidR="00545D2D" w:rsidRPr="005E0648"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1551A489" w14:textId="77777777" w:rsidR="00545D2D" w:rsidRPr="005E0648"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0"/>
          <w:szCs w:val="20"/>
          <w:shd w:val="clear" w:color="auto" w:fill="FFFFFF"/>
        </w:rPr>
      </w:pPr>
      <w:r w:rsidRPr="005E0648">
        <w:rPr>
          <w:rFonts w:ascii="Century Gothic" w:hAnsi="Century Gothic"/>
          <w:i/>
          <w:sz w:val="20"/>
          <w:szCs w:val="20"/>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821DF6D" w14:textId="77777777" w:rsidR="00545D2D" w:rsidRPr="005E0648"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468559A0" w14:textId="77777777" w:rsidR="00545D2D" w:rsidRPr="005E0648"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0"/>
          <w:szCs w:val="20"/>
          <w:shd w:val="clear" w:color="auto" w:fill="FFFFFF"/>
        </w:rPr>
      </w:pPr>
      <w:r w:rsidRPr="005E0648">
        <w:rPr>
          <w:rFonts w:ascii="Century Gothic" w:hAnsi="Century Gothic"/>
          <w:i/>
          <w:sz w:val="20"/>
          <w:szCs w:val="20"/>
          <w:shd w:val="clear" w:color="auto" w:fill="FFFFFF"/>
        </w:rPr>
        <w:t>Beneficio actual: aquel que efectivamente se configura en las circunstancias presentes y existentes al momento en el que el congresista participa de la decisión. </w:t>
      </w:r>
    </w:p>
    <w:p w14:paraId="04CC20E0" w14:textId="77777777" w:rsidR="00545D2D" w:rsidRPr="005E0648"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2615EB5F" w14:textId="77777777" w:rsidR="00545D2D" w:rsidRPr="005E0648"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0"/>
          <w:szCs w:val="20"/>
          <w:shd w:val="clear" w:color="auto" w:fill="FFFFFF"/>
        </w:rPr>
      </w:pPr>
      <w:r w:rsidRPr="005E0648">
        <w:rPr>
          <w:rFonts w:ascii="Century Gothic" w:hAnsi="Century Gothic"/>
          <w:i/>
          <w:sz w:val="20"/>
          <w:szCs w:val="20"/>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31F3659E" w14:textId="77777777" w:rsidR="00545D2D" w:rsidRPr="005E0648" w:rsidRDefault="00545D2D" w:rsidP="00545D2D">
      <w:pPr>
        <w:pStyle w:val="Sinespaciado"/>
        <w:spacing w:line="276" w:lineRule="auto"/>
        <w:ind w:left="851" w:right="900"/>
        <w:jc w:val="both"/>
        <w:rPr>
          <w:rFonts w:ascii="Century Gothic" w:hAnsi="Century Gothic"/>
          <w:i/>
          <w:sz w:val="20"/>
          <w:szCs w:val="20"/>
          <w:shd w:val="clear" w:color="auto" w:fill="FFFFFF"/>
        </w:rPr>
      </w:pPr>
    </w:p>
    <w:p w14:paraId="618E2A86" w14:textId="77777777" w:rsidR="00545D2D" w:rsidRPr="005E0648" w:rsidRDefault="00545D2D" w:rsidP="00545D2D">
      <w:pPr>
        <w:pStyle w:val="Sinespaciado"/>
        <w:tabs>
          <w:tab w:val="left" w:pos="993"/>
        </w:tabs>
        <w:spacing w:line="276" w:lineRule="auto"/>
        <w:ind w:left="1134" w:right="900"/>
        <w:jc w:val="both"/>
        <w:rPr>
          <w:rFonts w:ascii="Century Gothic" w:hAnsi="Century Gothic"/>
          <w:sz w:val="20"/>
          <w:szCs w:val="20"/>
          <w:shd w:val="clear" w:color="auto" w:fill="FFFFFF"/>
        </w:rPr>
      </w:pPr>
      <w:r w:rsidRPr="005E0648">
        <w:rPr>
          <w:rFonts w:ascii="Century Gothic" w:hAnsi="Century Gothic"/>
          <w:sz w:val="20"/>
          <w:szCs w:val="20"/>
          <w:shd w:val="clear" w:color="auto" w:fill="FFFFFF"/>
        </w:rPr>
        <w:t>(…)”</w:t>
      </w:r>
    </w:p>
    <w:p w14:paraId="26024580" w14:textId="77777777" w:rsidR="00545D2D" w:rsidRPr="005E0648" w:rsidRDefault="00545D2D" w:rsidP="00545D2D">
      <w:pPr>
        <w:spacing w:line="276" w:lineRule="auto"/>
        <w:jc w:val="both"/>
        <w:rPr>
          <w:rFonts w:ascii="Century Gothic" w:hAnsi="Century Gothic" w:cs="Arial"/>
          <w:bCs/>
          <w:sz w:val="20"/>
          <w:szCs w:val="20"/>
          <w:shd w:val="clear" w:color="auto" w:fill="FFFFFF"/>
        </w:rPr>
      </w:pPr>
    </w:p>
    <w:p w14:paraId="40310BC7" w14:textId="77777777" w:rsidR="00545D2D" w:rsidRPr="005E0648" w:rsidRDefault="00545D2D" w:rsidP="00545D2D">
      <w:pPr>
        <w:spacing w:line="276" w:lineRule="auto"/>
        <w:jc w:val="both"/>
        <w:rPr>
          <w:rFonts w:ascii="Century Gothic" w:hAnsi="Century Gothic" w:cs="Arial"/>
          <w:bCs/>
          <w:sz w:val="20"/>
          <w:szCs w:val="20"/>
          <w:shd w:val="clear" w:color="auto" w:fill="FFFFFF"/>
        </w:rPr>
      </w:pPr>
      <w:r w:rsidRPr="005E0648">
        <w:rPr>
          <w:rFonts w:ascii="Century Gothic" w:hAnsi="Century Gothic" w:cs="Arial"/>
          <w:bCs/>
          <w:sz w:val="20"/>
          <w:szCs w:val="20"/>
          <w:shd w:val="clear" w:color="auto" w:fill="FFFFFF"/>
        </w:rPr>
        <w:t>Sobre este asunto la Sala Plena Contenciosa Administrativa del Honorable Consejo de Estado en su sentencia 02830 del 16 de julio de 2019, M.P. Carlos Enrique Moreno Rubio, señaló que:</w:t>
      </w:r>
    </w:p>
    <w:p w14:paraId="349DA7B0" w14:textId="77777777" w:rsidR="00545D2D" w:rsidRPr="005E0648" w:rsidRDefault="00545D2D" w:rsidP="00545D2D">
      <w:pPr>
        <w:spacing w:line="276" w:lineRule="auto"/>
        <w:jc w:val="both"/>
        <w:rPr>
          <w:rFonts w:ascii="Century Gothic" w:hAnsi="Century Gothic" w:cs="Arial"/>
          <w:bCs/>
          <w:sz w:val="20"/>
          <w:szCs w:val="20"/>
          <w:shd w:val="clear" w:color="auto" w:fill="FFFFFF"/>
        </w:rPr>
      </w:pPr>
    </w:p>
    <w:p w14:paraId="1F36CEFA" w14:textId="77777777" w:rsidR="00545D2D" w:rsidRPr="005E0648" w:rsidRDefault="00545D2D" w:rsidP="00545D2D">
      <w:pPr>
        <w:pStyle w:val="Sinespaciado"/>
        <w:spacing w:line="276" w:lineRule="auto"/>
        <w:ind w:left="851" w:right="900"/>
        <w:jc w:val="both"/>
        <w:rPr>
          <w:rFonts w:ascii="Century Gothic" w:hAnsi="Century Gothic"/>
          <w:i/>
          <w:sz w:val="20"/>
          <w:szCs w:val="20"/>
          <w:shd w:val="clear" w:color="auto" w:fill="FFFFFF"/>
        </w:rPr>
      </w:pPr>
      <w:r w:rsidRPr="005E0648">
        <w:rPr>
          <w:rFonts w:ascii="Century Gothic" w:hAnsi="Century Gothic"/>
          <w:i/>
          <w:sz w:val="20"/>
          <w:szCs w:val="20"/>
          <w:shd w:val="clear" w:color="auto" w:fill="FFFFFF"/>
        </w:rPr>
        <w:t xml:space="preserve">“No cualquier interés configura la causal de desinvestidura en comento, pues se sabe que sólo lo será aquél del que se pueda predicar que es directo, esto es, que per se </w:t>
      </w:r>
      <w:proofErr w:type="spellStart"/>
      <w:r w:rsidRPr="005E0648">
        <w:rPr>
          <w:rFonts w:ascii="Century Gothic" w:hAnsi="Century Gothic"/>
          <w:i/>
          <w:sz w:val="20"/>
          <w:szCs w:val="20"/>
          <w:shd w:val="clear" w:color="auto" w:fill="FFFFFF"/>
        </w:rPr>
        <w:t>el</w:t>
      </w:r>
      <w:proofErr w:type="spellEnd"/>
      <w:r w:rsidRPr="005E0648">
        <w:rPr>
          <w:rFonts w:ascii="Century Gothic" w:hAnsi="Century Gothic"/>
          <w:i/>
          <w:sz w:val="20"/>
          <w:szCs w:val="20"/>
          <w:shd w:val="clear" w:color="auto" w:fill="FFFFFF"/>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4AEFD9A" w14:textId="77777777" w:rsidR="00545D2D" w:rsidRPr="005E0648" w:rsidRDefault="00545D2D" w:rsidP="00545D2D">
      <w:pPr>
        <w:spacing w:line="276" w:lineRule="auto"/>
        <w:jc w:val="both"/>
        <w:rPr>
          <w:rFonts w:ascii="Century Gothic" w:hAnsi="Century Gothic" w:cs="Arial"/>
          <w:bCs/>
          <w:sz w:val="20"/>
          <w:szCs w:val="20"/>
          <w:shd w:val="clear" w:color="auto" w:fill="FFFFFF"/>
        </w:rPr>
      </w:pPr>
    </w:p>
    <w:p w14:paraId="19A21BC0" w14:textId="77777777" w:rsidR="002F7D9F" w:rsidRDefault="00545D2D" w:rsidP="002F7D9F">
      <w:pPr>
        <w:spacing w:line="276" w:lineRule="auto"/>
        <w:jc w:val="both"/>
        <w:rPr>
          <w:rFonts w:ascii="Century Gothic" w:hAnsi="Century Gothic" w:cs="Arial"/>
          <w:bCs/>
          <w:sz w:val="20"/>
          <w:szCs w:val="20"/>
          <w:shd w:val="clear" w:color="auto" w:fill="FFFFFF"/>
        </w:rPr>
      </w:pPr>
      <w:r w:rsidRPr="005E0648">
        <w:rPr>
          <w:rFonts w:ascii="Century Gothic" w:hAnsi="Century Gothic" w:cs="Arial"/>
          <w:bCs/>
          <w:sz w:val="20"/>
          <w:szCs w:val="20"/>
          <w:shd w:val="clear" w:color="auto" w:fill="FFFFFF"/>
        </w:rPr>
        <w:t>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14:paraId="18467D39" w14:textId="77777777" w:rsidR="002F7D9F" w:rsidRDefault="002F7D9F" w:rsidP="002F7D9F">
      <w:pPr>
        <w:spacing w:line="276" w:lineRule="auto"/>
        <w:jc w:val="both"/>
        <w:rPr>
          <w:rFonts w:ascii="Century Gothic" w:hAnsi="Century Gothic" w:cs="Arial"/>
          <w:bCs/>
          <w:sz w:val="20"/>
          <w:szCs w:val="20"/>
          <w:shd w:val="clear" w:color="auto" w:fill="FFFFFF"/>
        </w:rPr>
      </w:pPr>
    </w:p>
    <w:p w14:paraId="7990AB61" w14:textId="4873239A" w:rsidR="00B67CE2" w:rsidRPr="002F7D9F" w:rsidRDefault="00BF25BE" w:rsidP="002F7D9F">
      <w:pPr>
        <w:pStyle w:val="Prrafodelista"/>
        <w:numPr>
          <w:ilvl w:val="0"/>
          <w:numId w:val="34"/>
        </w:numPr>
        <w:spacing w:line="276" w:lineRule="auto"/>
        <w:jc w:val="both"/>
        <w:rPr>
          <w:rFonts w:ascii="Century Gothic" w:hAnsi="Century Gothic" w:cs="Arial"/>
          <w:bCs/>
          <w:sz w:val="20"/>
          <w:szCs w:val="20"/>
          <w:shd w:val="clear" w:color="auto" w:fill="FFFFFF"/>
        </w:rPr>
      </w:pPr>
      <w:r w:rsidRPr="005E0648">
        <w:rPr>
          <w:noProof/>
        </w:rPr>
        <mc:AlternateContent>
          <mc:Choice Requires="wpi">
            <w:drawing>
              <wp:anchor distT="0" distB="0" distL="114300" distR="114300" simplePos="0" relativeHeight="251658240" behindDoc="0" locked="0" layoutInCell="1" allowOverlap="1" wp14:anchorId="5D815487" wp14:editId="0BE5CA01">
                <wp:simplePos x="0" y="0"/>
                <wp:positionH relativeFrom="column">
                  <wp:posOffset>1140975</wp:posOffset>
                </wp:positionH>
                <wp:positionV relativeFrom="paragraph">
                  <wp:posOffset>375840</wp:posOffset>
                </wp:positionV>
                <wp:extent cx="17280" cy="7200"/>
                <wp:effectExtent l="38100" t="25400" r="33655" b="31115"/>
                <wp:wrapNone/>
                <wp:docPr id="146" name="Entrada de lápiz 146"/>
                <wp:cNvGraphicFramePr/>
                <a:graphic xmlns:a="http://schemas.openxmlformats.org/drawingml/2006/main">
                  <a:graphicData uri="http://schemas.microsoft.com/office/word/2010/wordprocessingInk">
                    <w14:contentPart bwMode="auto" r:id="rId16">
                      <w14:nvContentPartPr>
                        <w14:cNvContentPartPr/>
                      </w14:nvContentPartPr>
                      <w14:xfrm>
                        <a:off x="0" y="0"/>
                        <a:ext cx="17280" cy="7200"/>
                      </w14:xfrm>
                    </w14:contentPart>
                  </a:graphicData>
                </a:graphic>
                <wp14:sizeRelH relativeFrom="margin">
                  <wp14:pctWidth>0</wp14:pctWidth>
                </wp14:sizeRelH>
                <wp14:sizeRelV relativeFrom="margin">
                  <wp14:pctHeight>0</wp14:pctHeight>
                </wp14:sizeRelV>
              </wp:anchor>
            </w:drawing>
          </mc:Choice>
          <mc:Fallback>
            <w:pict>
              <v:shapetype w14:anchorId="18B3EC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46" o:spid="_x0000_s1026" type="#_x0000_t75" style="position:absolute;margin-left:89.25pt;margin-top:29pt;width:2.5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wm+uaAQAAOwMAAA4AAABkcnMvZTJvRG9jLnhtbJxSy27bMBC8F+g/&#10;ELzXsozYSgXLOcQtkEMTH5oP2PJhERG5wpK2nP5Nv6U/lpVtxU6CIEAuxJJDDmd2dn61843YGooO&#10;QyXz0VgKExRqF9aVvP/989ulFDFB0NBgMJV8NFFeLb5+mXdtaSZYY6MNCSYJsezaStYptWWWRVUb&#10;D3GErQkMWiQPibe0zjRBx+y+ySbj8SzrkHRLqEyMfLo8gHKx57fWqHRnbTRJNJUspjOWl4aCuJh9&#10;n0rxh4uimMpsMYdyTdDWTh0lwScUeXCBBTxTLSGB2JB7Q+WdIoxo00ihz9Bap8zeDzvLx6+c3YSH&#10;3lV+oTZUKgzJhLQCSkPv9sBnvvANd6D7hZrTgU1CeWTk9nwcxkH0EtXGs55DImQaSDwOsXZtlIJK&#10;pytJNzo/6Q/b65ODFZ183W5XJPr7+cVMigCeRf0IiUCD0EY0//+17q/oQQ5raMbtSzZGsiP03j87&#10;S75PiOWLXSV5Kh77dT8AZpeE4sO8mFwyoBgpeNJ6cKA9PB92Z2HwlRexn+/752czv3gCAAD//wMA&#10;UEsDBBQABgAIAAAAIQAN91eoCQIAAOwEAAAQAAAAZHJzL2luay9pbmsxLnhtbLSTTY+bMBCG75X6&#10;H0beQy4YbEMIQUv20kaq1EpVdyu1Rxa8wVqwI+N87L/vQAhhtdlL1V7AHo9fzzwzc3t3bGrYS9sq&#10;ozPCfUZA6sKUSm8y8vNhTRMCrct1mddGy4y8yJbcrT5+uFX6ualT/AIq6LZbNXVGKue2aRAcDgf/&#10;EPrGbgLBWBh80c/fvpLVcKuUT0orh0+2Z1NhtJNH14mlqsxI4Y5s9Efte7OzhRyPO4stLh7O5oVc&#10;G9vkblSscq1lDTpvMO5fBNzLFhcK39lIS6BRmDAVPo8WUfJ5iYb8mJHJfochthhJQ4Lrmr//g+b6&#10;rWYXVigW8YLAEFIp911MQc88fT/379ZspXVKXjCfoAwHL1Cc9j2fEygrW1PvutoQ2Of1DpFxxrAt&#10;hrd5cAXIWz1k80/1kMu7etPgXqMZ0ptyGKCNLXUurVONxEZvtmOPuRaFO/O9s/04CCY4ZQnl8QOP&#10;Ux6mIvLnSTwpxdDFZ81Hu2urUe/RXvq1PxmpnTI7qNJVI3Tms0gsopH7lPq125VUm8r99fXC1AaH&#10;Yqj4zTqOQ/Zpkln/5NhyVwa470IYAPyQTxm56WcY+psnQ08gXiTAExFDwpbMm81nNJoxjzASEuZR&#10;QUMquj+EwLwIOPAo9CgHBtzDM075fBl5Ah1wcJknQKAfo533HCJgr6ZiDBjLvfoDAAD//wMAUEsD&#10;BBQABgAIAAAAIQDXYBqa4wAAAA4BAAAPAAAAZHJzL2Rvd25yZXYueG1sTI9BS8NAEIXvgv9hGcGL&#10;tJtaEpc0m1IUsSfB6qHHSbJNgtnZkN000V/v9GQvA4958+Z92Xa2nTibwbeONKyWEQhDpataqjV8&#10;fb4uFAgfkCrsHBkNP8bDNr+9yTCt3EQf5nwIteAQ8ilqaELoUyl92RiLful6Q7w7ucFiYDnUshpw&#10;4nDbyccoSqTFlvhDg715bkz5fRithrX6rd92RSjDHkntj6f3MZketL6/m182PHYbEMHM4f8CLgzc&#10;H3IuVriRKi861k8qZquGWDHYxaDWCYhCQ7KKQeaZvMbI/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OsJvrmgEAADsDAAAOAAAAAAAAAAAAAAAAADwCAABk&#10;cnMvZTJvRG9jLnhtbFBLAQItABQABgAIAAAAIQAN91eoCQIAAOwEAAAQAAAAAAAAAAAAAAAAAAIE&#10;AABkcnMvaW5rL2luazEueG1sUEsBAi0AFAAGAAgAAAAhANdgGprjAAAADgEAAA8AAAAAAAAAAAAA&#10;AAAAOQYAAGRycy9kb3ducmV2LnhtbFBLAQItABQABgAIAAAAIQB5GLydvwAAACEBAAAZAAAAAAAA&#10;AAAAAAAAAEkHAABkcnMvX3JlbHMvZTJvRG9jLnhtbC5yZWxzUEsFBgAAAAAGAAYAeAEAAD8IAAAA&#10;AA==&#10;">
                <v:imagedata r:id="rId25" o:title=""/>
              </v:shape>
            </w:pict>
          </mc:Fallback>
        </mc:AlternateContent>
      </w:r>
      <w:r w:rsidR="002050A3" w:rsidRPr="002F7D9F">
        <w:rPr>
          <w:rFonts w:ascii="Century Gothic" w:hAnsi="Century Gothic" w:cs="Arial"/>
          <w:b/>
          <w:sz w:val="20"/>
          <w:szCs w:val="20"/>
        </w:rPr>
        <w:t>Modificaciones propuestas:</w:t>
      </w:r>
    </w:p>
    <w:p w14:paraId="5EDCD039" w14:textId="77777777" w:rsidR="0072025D" w:rsidRPr="005E0648" w:rsidRDefault="0072025D" w:rsidP="00B67CE2">
      <w:pPr>
        <w:pStyle w:val="Prrafodelista"/>
        <w:ind w:left="1080"/>
        <w:rPr>
          <w:rFonts w:ascii="Century Gothic" w:hAnsi="Century Gothic" w:cs="Arial"/>
          <w:b/>
          <w:sz w:val="20"/>
          <w:szCs w:val="20"/>
        </w:rPr>
      </w:pPr>
    </w:p>
    <w:tbl>
      <w:tblPr>
        <w:tblStyle w:val="Tablaconcuadrcula"/>
        <w:tblW w:w="9640" w:type="dxa"/>
        <w:tblInd w:w="-289" w:type="dxa"/>
        <w:tblLook w:val="04A0" w:firstRow="1" w:lastRow="0" w:firstColumn="1" w:lastColumn="0" w:noHBand="0" w:noVBand="1"/>
      </w:tblPr>
      <w:tblGrid>
        <w:gridCol w:w="3403"/>
        <w:gridCol w:w="3260"/>
        <w:gridCol w:w="2977"/>
      </w:tblGrid>
      <w:tr w:rsidR="00DE3C21" w:rsidRPr="005E0648" w14:paraId="0543F08C" w14:textId="63556CF2" w:rsidTr="00DE3C21">
        <w:tc>
          <w:tcPr>
            <w:tcW w:w="3403" w:type="dxa"/>
          </w:tcPr>
          <w:p w14:paraId="52FE6A61" w14:textId="0A2395B3" w:rsidR="00DE3C21" w:rsidRPr="005E0648" w:rsidRDefault="00DE3C21" w:rsidP="008E193E">
            <w:pPr>
              <w:pStyle w:val="Prrafodelista"/>
              <w:ind w:left="0"/>
              <w:jc w:val="center"/>
              <w:rPr>
                <w:rFonts w:ascii="Century Gothic" w:hAnsi="Century Gothic" w:cs="Arial"/>
                <w:b/>
                <w:sz w:val="20"/>
                <w:szCs w:val="20"/>
              </w:rPr>
            </w:pPr>
            <w:r w:rsidRPr="005E0648">
              <w:rPr>
                <w:rFonts w:ascii="Century Gothic" w:hAnsi="Century Gothic" w:cs="Arial"/>
                <w:b/>
                <w:sz w:val="20"/>
                <w:szCs w:val="20"/>
              </w:rPr>
              <w:t xml:space="preserve">TEXTO RADICADO </w:t>
            </w:r>
          </w:p>
        </w:tc>
        <w:tc>
          <w:tcPr>
            <w:tcW w:w="3260" w:type="dxa"/>
          </w:tcPr>
          <w:p w14:paraId="2397BF0B" w14:textId="1E5AEBAD" w:rsidR="00DE3C21" w:rsidRPr="005E0648" w:rsidRDefault="002F7D9F" w:rsidP="008E193E">
            <w:pPr>
              <w:pStyle w:val="Prrafodelista"/>
              <w:ind w:left="0"/>
              <w:jc w:val="center"/>
              <w:rPr>
                <w:rFonts w:ascii="Century Gothic" w:hAnsi="Century Gothic" w:cs="Arial"/>
                <w:b/>
                <w:sz w:val="20"/>
                <w:szCs w:val="20"/>
              </w:rPr>
            </w:pPr>
            <w:r>
              <w:rPr>
                <w:rFonts w:ascii="Century Gothic" w:hAnsi="Century Gothic" w:cs="Arial"/>
                <w:b/>
                <w:sz w:val="20"/>
                <w:szCs w:val="20"/>
              </w:rPr>
              <w:t>TEXTO PROPUESTO</w:t>
            </w:r>
          </w:p>
          <w:p w14:paraId="46590A81" w14:textId="30E02FD5" w:rsidR="00DE3C21" w:rsidRPr="005E0648" w:rsidRDefault="00DE3C21" w:rsidP="008E193E">
            <w:pPr>
              <w:pStyle w:val="Prrafodelista"/>
              <w:ind w:left="0"/>
              <w:jc w:val="center"/>
              <w:rPr>
                <w:rFonts w:ascii="Century Gothic" w:hAnsi="Century Gothic" w:cs="Arial"/>
                <w:b/>
                <w:sz w:val="20"/>
                <w:szCs w:val="20"/>
              </w:rPr>
            </w:pPr>
          </w:p>
        </w:tc>
        <w:tc>
          <w:tcPr>
            <w:tcW w:w="2977" w:type="dxa"/>
          </w:tcPr>
          <w:p w14:paraId="5F41660A" w14:textId="4CC6ACAF" w:rsidR="00DE3C21" w:rsidRPr="005E0648" w:rsidRDefault="00DE3C21" w:rsidP="008E193E">
            <w:pPr>
              <w:pStyle w:val="Prrafodelista"/>
              <w:ind w:left="0"/>
              <w:jc w:val="center"/>
              <w:rPr>
                <w:rFonts w:ascii="Century Gothic" w:hAnsi="Century Gothic" w:cs="Arial"/>
                <w:b/>
                <w:sz w:val="20"/>
                <w:szCs w:val="20"/>
              </w:rPr>
            </w:pPr>
            <w:r w:rsidRPr="005E0648">
              <w:rPr>
                <w:rFonts w:ascii="Century Gothic" w:hAnsi="Century Gothic" w:cs="Arial"/>
                <w:b/>
                <w:sz w:val="20"/>
                <w:szCs w:val="20"/>
              </w:rPr>
              <w:t xml:space="preserve">JUSTIFICACIÓN </w:t>
            </w:r>
          </w:p>
        </w:tc>
      </w:tr>
      <w:tr w:rsidR="00DE3C21" w:rsidRPr="005E0648" w14:paraId="7B907048" w14:textId="6AF47D93" w:rsidTr="00DE3C21">
        <w:trPr>
          <w:trHeight w:val="1700"/>
        </w:trPr>
        <w:tc>
          <w:tcPr>
            <w:tcW w:w="3403" w:type="dxa"/>
          </w:tcPr>
          <w:p w14:paraId="2B0EF091" w14:textId="50C74111" w:rsidR="00DE3C21" w:rsidRPr="005E0648" w:rsidRDefault="00DE3C21" w:rsidP="002A61B6">
            <w:pPr>
              <w:spacing w:line="276" w:lineRule="auto"/>
              <w:jc w:val="both"/>
              <w:rPr>
                <w:rFonts w:ascii="Century Gothic" w:eastAsia="Arial" w:hAnsi="Century Gothic"/>
                <w:b/>
                <w:sz w:val="20"/>
                <w:szCs w:val="20"/>
              </w:rPr>
            </w:pPr>
            <w:r w:rsidRPr="005E0648">
              <w:rPr>
                <w:rFonts w:ascii="Century Gothic" w:eastAsia="Arial" w:hAnsi="Century Gothic"/>
                <w:b/>
                <w:sz w:val="20"/>
                <w:szCs w:val="20"/>
              </w:rPr>
              <w:t xml:space="preserve">Titulo. “POR MEDIO DE LA CUAL SE ESTABLECE LA CAPACITACIÓN CON ENFOQUE DE GÉNERO A LOS FUNCIONARIOS QUE ATIENDAN MUJERES VÍCTIMAS DE VIOLENCIAS” </w:t>
            </w:r>
          </w:p>
        </w:tc>
        <w:tc>
          <w:tcPr>
            <w:tcW w:w="3260" w:type="dxa"/>
          </w:tcPr>
          <w:p w14:paraId="772FB06E" w14:textId="4BE9DABB" w:rsidR="00DE3C21" w:rsidRPr="005E0648" w:rsidRDefault="00DE3C21" w:rsidP="005E0648">
            <w:pPr>
              <w:spacing w:after="200" w:line="276" w:lineRule="auto"/>
              <w:jc w:val="center"/>
              <w:rPr>
                <w:rFonts w:ascii="Century Gothic" w:hAnsi="Century Gothic"/>
                <w:b/>
                <w:sz w:val="20"/>
                <w:szCs w:val="20"/>
                <w:lang w:val="es-CO"/>
              </w:rPr>
            </w:pPr>
            <w:r w:rsidRPr="005E0648">
              <w:rPr>
                <w:rFonts w:ascii="Century Gothic" w:eastAsia="Arial" w:hAnsi="Century Gothic"/>
                <w:b/>
                <w:sz w:val="20"/>
                <w:szCs w:val="20"/>
              </w:rPr>
              <w:t>“POR MEDIO DE</w:t>
            </w:r>
            <w:r w:rsidR="002F7D9F">
              <w:rPr>
                <w:rFonts w:ascii="Century Gothic" w:eastAsia="Arial" w:hAnsi="Century Gothic"/>
                <w:b/>
                <w:sz w:val="20"/>
                <w:szCs w:val="20"/>
              </w:rPr>
              <w:t>L</w:t>
            </w:r>
            <w:r w:rsidRPr="005E0648">
              <w:rPr>
                <w:rFonts w:ascii="Century Gothic" w:eastAsia="Arial" w:hAnsi="Century Gothic"/>
                <w:b/>
                <w:sz w:val="20"/>
                <w:szCs w:val="20"/>
              </w:rPr>
              <w:t xml:space="preserve"> CUAL SE ESTABLECE LA CAPACITACIÓN CON ENFOQUE DE GÉNERO </w:t>
            </w:r>
            <w:r w:rsidRPr="00EA58B5">
              <w:rPr>
                <w:rFonts w:ascii="Century Gothic" w:eastAsia="Arial" w:hAnsi="Century Gothic"/>
                <w:b/>
                <w:sz w:val="20"/>
                <w:szCs w:val="20"/>
                <w:u w:val="single"/>
              </w:rPr>
              <w:t xml:space="preserve">A </w:t>
            </w:r>
            <w:r w:rsidR="005E0648" w:rsidRPr="00EA58B5">
              <w:rPr>
                <w:rFonts w:ascii="Century Gothic" w:eastAsia="Arial" w:hAnsi="Century Gothic"/>
                <w:b/>
                <w:sz w:val="20"/>
                <w:szCs w:val="20"/>
                <w:u w:val="single"/>
              </w:rPr>
              <w:t>LOS SERVIDORES PÚBLICOS</w:t>
            </w:r>
            <w:r w:rsidR="006A60B8" w:rsidRPr="00EA58B5">
              <w:rPr>
                <w:rFonts w:ascii="Century Gothic" w:eastAsia="Arial" w:hAnsi="Century Gothic"/>
                <w:b/>
                <w:sz w:val="20"/>
                <w:szCs w:val="20"/>
                <w:u w:val="single"/>
              </w:rPr>
              <w:t xml:space="preserve"> QUE CUMPLAN FUNCIONES RELACIONADAS CON</w:t>
            </w:r>
            <w:r w:rsidR="005E0648" w:rsidRPr="00EA58B5">
              <w:rPr>
                <w:rFonts w:ascii="Century Gothic" w:eastAsia="Arial" w:hAnsi="Century Gothic"/>
                <w:b/>
                <w:sz w:val="20"/>
                <w:szCs w:val="20"/>
                <w:u w:val="single"/>
              </w:rPr>
              <w:t xml:space="preserve"> LA RUTA DE ATENCIÓN </w:t>
            </w:r>
            <w:r w:rsidR="00AB5C9F" w:rsidRPr="00EA58B5">
              <w:rPr>
                <w:rFonts w:ascii="Century Gothic" w:eastAsia="Arial" w:hAnsi="Century Gothic"/>
                <w:b/>
                <w:sz w:val="20"/>
                <w:szCs w:val="20"/>
                <w:u w:val="single"/>
              </w:rPr>
              <w:t>DE</w:t>
            </w:r>
            <w:r w:rsidR="00AB5C9F">
              <w:rPr>
                <w:rFonts w:ascii="Century Gothic" w:eastAsia="Arial" w:hAnsi="Century Gothic"/>
                <w:b/>
                <w:sz w:val="20"/>
                <w:szCs w:val="20"/>
              </w:rPr>
              <w:t xml:space="preserve"> </w:t>
            </w:r>
            <w:r w:rsidRPr="005E0648">
              <w:rPr>
                <w:rFonts w:ascii="Century Gothic" w:eastAsia="Arial" w:hAnsi="Century Gothic"/>
                <w:b/>
                <w:sz w:val="20"/>
                <w:szCs w:val="20"/>
              </w:rPr>
              <w:t>MUJERES VÍCTIMAS DE VIOLENCI</w:t>
            </w:r>
            <w:r w:rsidR="003A568B" w:rsidRPr="005E0648">
              <w:rPr>
                <w:rFonts w:ascii="Century Gothic" w:eastAsia="Arial" w:hAnsi="Century Gothic"/>
                <w:b/>
                <w:sz w:val="20"/>
                <w:szCs w:val="20"/>
              </w:rPr>
              <w:t>A</w:t>
            </w:r>
            <w:r w:rsidRPr="005E0648">
              <w:rPr>
                <w:rFonts w:ascii="Century Gothic" w:eastAsia="Arial" w:hAnsi="Century Gothic"/>
                <w:b/>
                <w:sz w:val="20"/>
                <w:szCs w:val="20"/>
              </w:rPr>
              <w:t>”</w:t>
            </w:r>
          </w:p>
        </w:tc>
        <w:tc>
          <w:tcPr>
            <w:tcW w:w="2977" w:type="dxa"/>
          </w:tcPr>
          <w:p w14:paraId="4082587A" w14:textId="1F18F669" w:rsidR="00DE3C21" w:rsidRPr="005E0648" w:rsidRDefault="00DE3C21" w:rsidP="00A863CC">
            <w:pPr>
              <w:spacing w:after="200" w:line="276" w:lineRule="auto"/>
              <w:jc w:val="center"/>
              <w:rPr>
                <w:rFonts w:ascii="Century Gothic" w:eastAsia="Arial" w:hAnsi="Century Gothic"/>
                <w:bCs/>
                <w:sz w:val="20"/>
                <w:szCs w:val="20"/>
              </w:rPr>
            </w:pPr>
            <w:r w:rsidRPr="005E0648">
              <w:rPr>
                <w:rFonts w:ascii="Century Gothic" w:eastAsia="Arial" w:hAnsi="Century Gothic"/>
                <w:bCs/>
                <w:sz w:val="20"/>
                <w:szCs w:val="20"/>
              </w:rPr>
              <w:t>Se propone mejorar la redacción del título para una mayor comprensión</w:t>
            </w:r>
          </w:p>
        </w:tc>
      </w:tr>
      <w:tr w:rsidR="00DE3C21" w:rsidRPr="005E0648" w14:paraId="682B83FC" w14:textId="638925B2" w:rsidTr="00DE3C21">
        <w:trPr>
          <w:trHeight w:val="1700"/>
        </w:trPr>
        <w:tc>
          <w:tcPr>
            <w:tcW w:w="3403" w:type="dxa"/>
          </w:tcPr>
          <w:p w14:paraId="221A5B41" w14:textId="46DC0ADB" w:rsidR="00DE3C21" w:rsidRPr="005E0648" w:rsidRDefault="00DE3C21" w:rsidP="002A61B6">
            <w:pPr>
              <w:spacing w:line="276" w:lineRule="auto"/>
              <w:jc w:val="both"/>
              <w:rPr>
                <w:rFonts w:ascii="Century Gothic" w:eastAsia="Times New Roman" w:hAnsi="Century Gothic" w:cs="Arial"/>
                <w:bCs/>
                <w:color w:val="000000" w:themeColor="text1"/>
                <w:sz w:val="20"/>
                <w:szCs w:val="20"/>
                <w:lang w:eastAsia="es-CO"/>
              </w:rPr>
            </w:pPr>
            <w:r w:rsidRPr="005E0648">
              <w:rPr>
                <w:rFonts w:ascii="Century Gothic" w:eastAsia="Arial" w:hAnsi="Century Gothic"/>
                <w:b/>
                <w:sz w:val="20"/>
                <w:szCs w:val="20"/>
              </w:rPr>
              <w:t>Artículo 1°. Objeto:</w:t>
            </w:r>
            <w:r w:rsidRPr="005E0648">
              <w:rPr>
                <w:rFonts w:ascii="Century Gothic" w:eastAsia="Arial" w:hAnsi="Century Gothic"/>
                <w:sz w:val="20"/>
                <w:szCs w:val="20"/>
              </w:rPr>
              <w:t xml:space="preserve"> La presente ley tiene por objeto eliminar la revictimización y la violencia institucional contra las mujeres víctimas de violencias al hacer uso de los diferentes canales institucionales para la realización de denuncias o la protección de derechos.</w:t>
            </w:r>
          </w:p>
        </w:tc>
        <w:tc>
          <w:tcPr>
            <w:tcW w:w="3260" w:type="dxa"/>
          </w:tcPr>
          <w:p w14:paraId="15CEECE6" w14:textId="77777777" w:rsidR="00DE3C21" w:rsidRPr="005E0648" w:rsidRDefault="00DE3C21" w:rsidP="00A863CC">
            <w:pPr>
              <w:spacing w:after="200" w:line="276" w:lineRule="auto"/>
              <w:jc w:val="center"/>
              <w:rPr>
                <w:rFonts w:ascii="Century Gothic" w:hAnsi="Century Gothic"/>
                <w:b/>
                <w:sz w:val="20"/>
                <w:szCs w:val="20"/>
                <w:lang w:val="es-CO"/>
              </w:rPr>
            </w:pPr>
            <w:r w:rsidRPr="005E0648">
              <w:rPr>
                <w:rFonts w:ascii="Century Gothic" w:hAnsi="Century Gothic"/>
                <w:b/>
                <w:sz w:val="20"/>
                <w:szCs w:val="20"/>
                <w:lang w:val="es-CO"/>
              </w:rPr>
              <w:t>Sin Modificaciones</w:t>
            </w:r>
          </w:p>
          <w:p w14:paraId="36995B04" w14:textId="77777777" w:rsidR="00DE3C21" w:rsidRPr="005E0648" w:rsidRDefault="00DE3C21" w:rsidP="00EC49EA">
            <w:pPr>
              <w:rPr>
                <w:rFonts w:ascii="Century Gothic" w:hAnsi="Century Gothic"/>
                <w:sz w:val="20"/>
                <w:szCs w:val="20"/>
                <w:lang w:val="es-CO"/>
              </w:rPr>
            </w:pPr>
          </w:p>
          <w:p w14:paraId="6E649EA0" w14:textId="77777777" w:rsidR="00DE3C21" w:rsidRPr="005E0648" w:rsidRDefault="00DE3C21" w:rsidP="00EC49EA">
            <w:pPr>
              <w:rPr>
                <w:rFonts w:ascii="Century Gothic" w:hAnsi="Century Gothic"/>
                <w:b/>
                <w:sz w:val="20"/>
                <w:szCs w:val="20"/>
                <w:lang w:val="es-CO"/>
              </w:rPr>
            </w:pPr>
          </w:p>
          <w:p w14:paraId="485F1579" w14:textId="77777777" w:rsidR="00DE3C21" w:rsidRPr="005E0648" w:rsidRDefault="00DE3C21" w:rsidP="00EC49EA">
            <w:pPr>
              <w:rPr>
                <w:rFonts w:ascii="Century Gothic" w:hAnsi="Century Gothic"/>
                <w:sz w:val="20"/>
                <w:szCs w:val="20"/>
                <w:lang w:val="es-CO"/>
              </w:rPr>
            </w:pPr>
          </w:p>
          <w:p w14:paraId="3DEE3A42" w14:textId="77777777" w:rsidR="00DE3C21" w:rsidRPr="005E0648" w:rsidRDefault="00DE3C21" w:rsidP="00EC49EA">
            <w:pPr>
              <w:rPr>
                <w:rFonts w:ascii="Century Gothic" w:hAnsi="Century Gothic"/>
                <w:b/>
                <w:sz w:val="20"/>
                <w:szCs w:val="20"/>
                <w:lang w:val="es-CO"/>
              </w:rPr>
            </w:pPr>
          </w:p>
          <w:p w14:paraId="0C4B717F" w14:textId="02C796BB" w:rsidR="00DE3C21" w:rsidRPr="005E0648" w:rsidRDefault="00DE3C21" w:rsidP="00EC49EA">
            <w:pPr>
              <w:jc w:val="right"/>
              <w:rPr>
                <w:rFonts w:ascii="Century Gothic" w:hAnsi="Century Gothic"/>
                <w:sz w:val="20"/>
                <w:szCs w:val="20"/>
                <w:lang w:val="es-CO"/>
              </w:rPr>
            </w:pPr>
          </w:p>
        </w:tc>
        <w:tc>
          <w:tcPr>
            <w:tcW w:w="2977" w:type="dxa"/>
          </w:tcPr>
          <w:p w14:paraId="1F7814A7" w14:textId="77777777" w:rsidR="00DE3C21" w:rsidRPr="005E0648" w:rsidRDefault="00DE3C21" w:rsidP="00A863CC">
            <w:pPr>
              <w:spacing w:after="200" w:line="276" w:lineRule="auto"/>
              <w:jc w:val="center"/>
              <w:rPr>
                <w:rFonts w:ascii="Century Gothic" w:hAnsi="Century Gothic"/>
                <w:b/>
                <w:sz w:val="20"/>
                <w:szCs w:val="20"/>
                <w:lang w:val="es-CO"/>
              </w:rPr>
            </w:pPr>
          </w:p>
        </w:tc>
      </w:tr>
      <w:tr w:rsidR="00DE3C21" w:rsidRPr="005E0648" w14:paraId="62DE081A" w14:textId="5CBD0F3A" w:rsidTr="00DE3C21">
        <w:trPr>
          <w:trHeight w:val="1700"/>
        </w:trPr>
        <w:tc>
          <w:tcPr>
            <w:tcW w:w="3403" w:type="dxa"/>
          </w:tcPr>
          <w:p w14:paraId="304BB150" w14:textId="6E5AC101" w:rsidR="00DE3C21" w:rsidRPr="005E0648" w:rsidRDefault="00DE3C21" w:rsidP="00F502AE">
            <w:pPr>
              <w:spacing w:line="276" w:lineRule="auto"/>
              <w:jc w:val="both"/>
              <w:rPr>
                <w:rFonts w:ascii="Century Gothic" w:hAnsi="Century Gothic"/>
                <w:b/>
                <w:sz w:val="20"/>
                <w:szCs w:val="20"/>
              </w:rPr>
            </w:pPr>
            <w:r w:rsidRPr="005E0648">
              <w:rPr>
                <w:rFonts w:ascii="Century Gothic" w:eastAsia="Arial" w:hAnsi="Century Gothic"/>
                <w:b/>
                <w:bCs/>
                <w:sz w:val="20"/>
                <w:szCs w:val="20"/>
              </w:rPr>
              <w:lastRenderedPageBreak/>
              <w:t>Artículo 2º.</w:t>
            </w:r>
            <w:r w:rsidRPr="005E0648">
              <w:rPr>
                <w:rFonts w:ascii="Century Gothic" w:eastAsia="Arial" w:hAnsi="Century Gothic"/>
                <w:sz w:val="20"/>
                <w:szCs w:val="20"/>
              </w:rPr>
              <w:t xml:space="preserve"> En un plazo máximo de 6 meses el Gobierno Nacional reglamentará en todas las autoridades</w:t>
            </w:r>
            <w:r w:rsidR="003A568B" w:rsidRPr="005E0648">
              <w:rPr>
                <w:rFonts w:ascii="Century Gothic" w:eastAsia="Arial" w:hAnsi="Century Gothic"/>
                <w:sz w:val="20"/>
                <w:szCs w:val="20"/>
              </w:rPr>
              <w:t xml:space="preserve"> </w:t>
            </w:r>
            <w:r w:rsidRPr="005E0648">
              <w:rPr>
                <w:rFonts w:ascii="Century Gothic" w:eastAsia="Arial" w:hAnsi="Century Gothic"/>
                <w:sz w:val="20"/>
                <w:szCs w:val="20"/>
              </w:rPr>
              <w:t xml:space="preserve">públicas, judiciales y administrativas que integran la ruta de atención en caso de violencias de género, capacitaciones en atención a mujeres víctimas de violencia de género que serán impartidas dos veces al año para aquellos funcionarios que en virtud de sus funciones atiendan a mujeres víctimas de los diferentes tipos de violencias. </w:t>
            </w:r>
          </w:p>
        </w:tc>
        <w:tc>
          <w:tcPr>
            <w:tcW w:w="3260" w:type="dxa"/>
          </w:tcPr>
          <w:p w14:paraId="404CF7B8" w14:textId="7843F583" w:rsidR="00DE3C21" w:rsidRPr="005E0648" w:rsidRDefault="00DE3C21" w:rsidP="006C56DF">
            <w:pPr>
              <w:jc w:val="center"/>
              <w:rPr>
                <w:rFonts w:ascii="Century Gothic" w:hAnsi="Century Gothic"/>
                <w:b/>
                <w:bCs/>
                <w:sz w:val="20"/>
                <w:szCs w:val="20"/>
              </w:rPr>
            </w:pPr>
            <w:r w:rsidRPr="005E0648">
              <w:rPr>
                <w:rFonts w:ascii="Century Gothic" w:hAnsi="Century Gothic"/>
                <w:b/>
                <w:bCs/>
                <w:sz w:val="20"/>
                <w:szCs w:val="20"/>
              </w:rPr>
              <w:t>Sin modificación</w:t>
            </w:r>
          </w:p>
        </w:tc>
        <w:tc>
          <w:tcPr>
            <w:tcW w:w="2977" w:type="dxa"/>
          </w:tcPr>
          <w:p w14:paraId="5BFE05A0" w14:textId="77777777" w:rsidR="00DE3C21" w:rsidRPr="005E0648" w:rsidRDefault="00DE3C21" w:rsidP="006C56DF">
            <w:pPr>
              <w:jc w:val="center"/>
              <w:rPr>
                <w:rFonts w:ascii="Century Gothic" w:hAnsi="Century Gothic"/>
                <w:b/>
                <w:bCs/>
                <w:sz w:val="20"/>
                <w:szCs w:val="20"/>
              </w:rPr>
            </w:pPr>
          </w:p>
        </w:tc>
      </w:tr>
      <w:tr w:rsidR="00DE3C21" w:rsidRPr="005E0648" w14:paraId="0BEA32E6" w14:textId="3B2AB7FF" w:rsidTr="00DE3C21">
        <w:tc>
          <w:tcPr>
            <w:tcW w:w="3403" w:type="dxa"/>
          </w:tcPr>
          <w:p w14:paraId="56F4CA6F" w14:textId="77777777" w:rsidR="00DE3C21" w:rsidRPr="005E0648" w:rsidRDefault="00DE3C21" w:rsidP="00016184">
            <w:pPr>
              <w:pStyle w:val="Prrafodelista"/>
              <w:ind w:left="0"/>
              <w:jc w:val="both"/>
              <w:rPr>
                <w:rFonts w:ascii="Century Gothic" w:eastAsia="Arial" w:hAnsi="Century Gothic"/>
                <w:b/>
                <w:sz w:val="20"/>
                <w:szCs w:val="20"/>
              </w:rPr>
            </w:pPr>
          </w:p>
        </w:tc>
        <w:tc>
          <w:tcPr>
            <w:tcW w:w="3260" w:type="dxa"/>
          </w:tcPr>
          <w:p w14:paraId="3F5CF40C" w14:textId="3F193BA3" w:rsidR="00DE3C21" w:rsidRPr="005E0648" w:rsidRDefault="00DE3C21" w:rsidP="001B48CB">
            <w:pPr>
              <w:jc w:val="both"/>
              <w:rPr>
                <w:rFonts w:ascii="Century Gothic" w:hAnsi="Century Gothic"/>
                <w:sz w:val="20"/>
                <w:szCs w:val="20"/>
                <w:lang w:val="es-CO"/>
              </w:rPr>
            </w:pPr>
            <w:r w:rsidRPr="005E0648">
              <w:rPr>
                <w:rFonts w:ascii="Century Gothic" w:hAnsi="Century Gothic"/>
                <w:b/>
                <w:bCs/>
                <w:sz w:val="20"/>
                <w:szCs w:val="20"/>
                <w:lang w:val="es-CO"/>
              </w:rPr>
              <w:t>Artículo 3</w:t>
            </w:r>
            <w:r w:rsidRPr="005E0648">
              <w:rPr>
                <w:rFonts w:ascii="Century Gothic" w:hAnsi="Century Gothic"/>
                <w:sz w:val="20"/>
                <w:szCs w:val="20"/>
                <w:lang w:val="es-CO"/>
              </w:rPr>
              <w:t xml:space="preserve"> (nuevo). </w:t>
            </w:r>
            <w:r w:rsidRPr="005E0648">
              <w:rPr>
                <w:rFonts w:ascii="Century Gothic" w:hAnsi="Century Gothic"/>
                <w:b/>
                <w:bCs/>
                <w:sz w:val="20"/>
                <w:szCs w:val="20"/>
                <w:lang w:val="es-CO"/>
              </w:rPr>
              <w:t>Implementación</w:t>
            </w:r>
            <w:r w:rsidRPr="005E0648">
              <w:rPr>
                <w:rFonts w:ascii="Century Gothic" w:hAnsi="Century Gothic"/>
                <w:sz w:val="20"/>
                <w:szCs w:val="20"/>
                <w:lang w:val="es-CO"/>
              </w:rPr>
              <w:t xml:space="preserve">: La reglamentación que realice el gobierno en la materia deberá ser incorporada en los planes anuales de capacitación que cada entidad. </w:t>
            </w:r>
          </w:p>
          <w:p w14:paraId="0806E775" w14:textId="28898917" w:rsidR="00DE3C21" w:rsidRPr="005E0648" w:rsidRDefault="00DE3C21" w:rsidP="001B48CB">
            <w:pPr>
              <w:jc w:val="both"/>
              <w:rPr>
                <w:rFonts w:ascii="Century Gothic" w:hAnsi="Century Gothic"/>
                <w:b/>
                <w:bCs/>
                <w:sz w:val="20"/>
                <w:szCs w:val="20"/>
                <w:lang w:val="es-CO"/>
              </w:rPr>
            </w:pPr>
          </w:p>
        </w:tc>
        <w:tc>
          <w:tcPr>
            <w:tcW w:w="2977" w:type="dxa"/>
          </w:tcPr>
          <w:p w14:paraId="70E1888D" w14:textId="6D373211" w:rsidR="00DE3C21" w:rsidRPr="005E0648" w:rsidRDefault="00DE3C21" w:rsidP="001B48CB">
            <w:pPr>
              <w:jc w:val="both"/>
              <w:rPr>
                <w:rFonts w:ascii="Century Gothic" w:hAnsi="Century Gothic"/>
                <w:sz w:val="20"/>
                <w:szCs w:val="20"/>
                <w:lang w:val="es-CO"/>
              </w:rPr>
            </w:pPr>
            <w:r w:rsidRPr="005E0648">
              <w:rPr>
                <w:rFonts w:ascii="Century Gothic" w:hAnsi="Century Gothic"/>
                <w:sz w:val="20"/>
                <w:szCs w:val="20"/>
                <w:lang w:val="es-CO"/>
              </w:rPr>
              <w:t xml:space="preserve">Se adiciona nuevo </w:t>
            </w:r>
            <w:r w:rsidR="0085250C" w:rsidRPr="005E0648">
              <w:rPr>
                <w:rFonts w:ascii="Century Gothic" w:hAnsi="Century Gothic"/>
                <w:sz w:val="20"/>
                <w:szCs w:val="20"/>
                <w:lang w:val="es-CO"/>
              </w:rPr>
              <w:t>artículo</w:t>
            </w:r>
            <w:r w:rsidRPr="005E0648">
              <w:rPr>
                <w:rFonts w:ascii="Century Gothic" w:hAnsi="Century Gothic"/>
                <w:sz w:val="20"/>
                <w:szCs w:val="20"/>
                <w:lang w:val="es-CO"/>
              </w:rPr>
              <w:t xml:space="preserve"> con el fin de que las capacitaciones reglamentadas por el </w:t>
            </w:r>
            <w:r w:rsidR="009C6A5C" w:rsidRPr="005E0648">
              <w:rPr>
                <w:rFonts w:ascii="Century Gothic" w:hAnsi="Century Gothic"/>
                <w:sz w:val="20"/>
                <w:szCs w:val="20"/>
                <w:lang w:val="es-CO"/>
              </w:rPr>
              <w:t>gobierno</w:t>
            </w:r>
            <w:r w:rsidRPr="005E0648">
              <w:rPr>
                <w:rFonts w:ascii="Century Gothic" w:hAnsi="Century Gothic"/>
                <w:sz w:val="20"/>
                <w:szCs w:val="20"/>
                <w:lang w:val="es-CO"/>
              </w:rPr>
              <w:t xml:space="preserve"> sean parte integral de los planes anuales de capacitación de las entidades que tengan a cargo la recepción de denuncias de mujeres que han sido </w:t>
            </w:r>
            <w:r w:rsidR="0085250C" w:rsidRPr="005E0648">
              <w:rPr>
                <w:rFonts w:ascii="Century Gothic" w:hAnsi="Century Gothic"/>
                <w:sz w:val="20"/>
                <w:szCs w:val="20"/>
                <w:lang w:val="es-CO"/>
              </w:rPr>
              <w:t>víctimas</w:t>
            </w:r>
            <w:r w:rsidRPr="005E0648">
              <w:rPr>
                <w:rFonts w:ascii="Century Gothic" w:hAnsi="Century Gothic"/>
                <w:sz w:val="20"/>
                <w:szCs w:val="20"/>
                <w:lang w:val="es-CO"/>
              </w:rPr>
              <w:t xml:space="preserve"> de violencia. </w:t>
            </w:r>
          </w:p>
        </w:tc>
      </w:tr>
      <w:tr w:rsidR="00DE3C21" w:rsidRPr="005E0648" w14:paraId="510F416B" w14:textId="17407E0A" w:rsidTr="00DE3C21">
        <w:tc>
          <w:tcPr>
            <w:tcW w:w="3403" w:type="dxa"/>
          </w:tcPr>
          <w:p w14:paraId="3DBDEDB0" w14:textId="77777777" w:rsidR="00DE3C21" w:rsidRPr="005E0648" w:rsidRDefault="00DE3C21" w:rsidP="00016184">
            <w:pPr>
              <w:pStyle w:val="Prrafodelista"/>
              <w:ind w:left="0"/>
              <w:jc w:val="both"/>
              <w:rPr>
                <w:rFonts w:ascii="Century Gothic" w:eastAsia="Arial" w:hAnsi="Century Gothic"/>
                <w:b/>
                <w:sz w:val="20"/>
                <w:szCs w:val="20"/>
              </w:rPr>
            </w:pPr>
          </w:p>
        </w:tc>
        <w:tc>
          <w:tcPr>
            <w:tcW w:w="3260" w:type="dxa"/>
          </w:tcPr>
          <w:p w14:paraId="3A545A0C" w14:textId="781F62DB" w:rsidR="00DE3C21" w:rsidRPr="006A60B8" w:rsidRDefault="00DE3C21" w:rsidP="001B48CB">
            <w:pPr>
              <w:jc w:val="both"/>
              <w:rPr>
                <w:rFonts w:ascii="Century Gothic" w:hAnsi="Century Gothic"/>
                <w:b/>
                <w:bCs/>
                <w:sz w:val="20"/>
                <w:szCs w:val="20"/>
                <w:u w:val="single"/>
                <w:lang w:val="es-CO"/>
              </w:rPr>
            </w:pPr>
            <w:r w:rsidRPr="006A60B8">
              <w:rPr>
                <w:rFonts w:ascii="Century Gothic" w:hAnsi="Century Gothic"/>
                <w:b/>
                <w:bCs/>
                <w:sz w:val="20"/>
                <w:szCs w:val="20"/>
                <w:u w:val="single"/>
                <w:lang w:val="es-CO"/>
              </w:rPr>
              <w:t xml:space="preserve">Artículo 4. (nuevo) </w:t>
            </w:r>
            <w:bookmarkStart w:id="3" w:name="_Hlk86082789"/>
            <w:r w:rsidRPr="006A60B8">
              <w:rPr>
                <w:rFonts w:ascii="Century Gothic" w:hAnsi="Century Gothic"/>
                <w:b/>
                <w:bCs/>
                <w:sz w:val="20"/>
                <w:szCs w:val="20"/>
                <w:u w:val="single"/>
                <w:lang w:val="es-CO"/>
              </w:rPr>
              <w:t xml:space="preserve">Seguimiento. El gobierno mediante el Ministerio de Justicia y del Derecho junto al DPN, realizarán seguimiento y control a las denuncias y PQRS que los ciudadanos realicen por violencia institucional, con el fin de tomar medidas correctivas. </w:t>
            </w:r>
            <w:bookmarkEnd w:id="3"/>
          </w:p>
        </w:tc>
        <w:tc>
          <w:tcPr>
            <w:tcW w:w="2977" w:type="dxa"/>
          </w:tcPr>
          <w:p w14:paraId="20300001" w14:textId="2E7CAA3D" w:rsidR="00DE3C21" w:rsidRPr="005E0648" w:rsidRDefault="00DE3C21" w:rsidP="001B48CB">
            <w:pPr>
              <w:jc w:val="both"/>
              <w:rPr>
                <w:rFonts w:ascii="Century Gothic" w:hAnsi="Century Gothic"/>
                <w:sz w:val="20"/>
                <w:szCs w:val="20"/>
                <w:lang w:val="es-CO"/>
              </w:rPr>
            </w:pPr>
            <w:r w:rsidRPr="005E0648">
              <w:rPr>
                <w:rFonts w:ascii="Century Gothic" w:hAnsi="Century Gothic"/>
                <w:sz w:val="20"/>
                <w:szCs w:val="20"/>
                <w:lang w:val="es-CO"/>
              </w:rPr>
              <w:t>Un</w:t>
            </w:r>
            <w:r w:rsidR="00DC2427" w:rsidRPr="005E0648">
              <w:rPr>
                <w:rFonts w:ascii="Century Gothic" w:hAnsi="Century Gothic"/>
                <w:sz w:val="20"/>
                <w:szCs w:val="20"/>
                <w:lang w:val="es-CO"/>
              </w:rPr>
              <w:t>o</w:t>
            </w:r>
            <w:r w:rsidRPr="005E0648">
              <w:rPr>
                <w:rFonts w:ascii="Century Gothic" w:hAnsi="Century Gothic"/>
                <w:sz w:val="20"/>
                <w:szCs w:val="20"/>
                <w:lang w:val="es-CO"/>
              </w:rPr>
              <w:t xml:space="preserve"> de los principales problemas es que no existe una medición estándar </w:t>
            </w:r>
            <w:r w:rsidR="009C6A5C" w:rsidRPr="005E0648">
              <w:rPr>
                <w:rFonts w:ascii="Century Gothic" w:hAnsi="Century Gothic"/>
                <w:sz w:val="20"/>
                <w:szCs w:val="20"/>
                <w:lang w:val="es-CO"/>
              </w:rPr>
              <w:t xml:space="preserve">que permita hacer un seguimiento a la prestación del servicio que se brinda a las usuarias que han sido víctimas de violencia, lo que dificulta la reestructuración de los programas de capacitación y la toma de decisiones correctivas. </w:t>
            </w:r>
          </w:p>
        </w:tc>
      </w:tr>
      <w:tr w:rsidR="00DC2427" w:rsidRPr="005E0648" w14:paraId="6D81D49E" w14:textId="77777777" w:rsidTr="00DE3C21">
        <w:tc>
          <w:tcPr>
            <w:tcW w:w="3403" w:type="dxa"/>
          </w:tcPr>
          <w:p w14:paraId="4EFFEA81" w14:textId="77777777" w:rsidR="00DC2427" w:rsidRPr="005E0648" w:rsidRDefault="00DC2427" w:rsidP="00016184">
            <w:pPr>
              <w:pStyle w:val="Prrafodelista"/>
              <w:ind w:left="0"/>
              <w:jc w:val="both"/>
              <w:rPr>
                <w:rFonts w:ascii="Century Gothic" w:eastAsia="Arial" w:hAnsi="Century Gothic"/>
                <w:b/>
                <w:sz w:val="20"/>
                <w:szCs w:val="20"/>
              </w:rPr>
            </w:pPr>
          </w:p>
        </w:tc>
        <w:tc>
          <w:tcPr>
            <w:tcW w:w="3260" w:type="dxa"/>
          </w:tcPr>
          <w:p w14:paraId="68E7EA9F" w14:textId="00EBD690" w:rsidR="00DC2427" w:rsidRPr="005E0648" w:rsidRDefault="00DC2427" w:rsidP="006C56DF">
            <w:pPr>
              <w:jc w:val="both"/>
              <w:rPr>
                <w:rFonts w:ascii="Century Gothic" w:eastAsia="Arial" w:hAnsi="Century Gothic"/>
                <w:b/>
                <w:sz w:val="20"/>
                <w:szCs w:val="20"/>
                <w:u w:val="single"/>
              </w:rPr>
            </w:pPr>
            <w:r w:rsidRPr="005E0648">
              <w:rPr>
                <w:rFonts w:ascii="Century Gothic" w:eastAsia="Arial" w:hAnsi="Century Gothic"/>
                <w:b/>
                <w:sz w:val="20"/>
                <w:szCs w:val="20"/>
                <w:u w:val="single"/>
              </w:rPr>
              <w:t>Articulo 5 (nuevo):</w:t>
            </w:r>
            <w:r w:rsidR="00B63C55">
              <w:rPr>
                <w:rFonts w:ascii="Century Gothic" w:eastAsia="Arial" w:hAnsi="Century Gothic"/>
                <w:b/>
                <w:sz w:val="20"/>
                <w:szCs w:val="20"/>
                <w:u w:val="single"/>
              </w:rPr>
              <w:t xml:space="preserve"> Alcance.</w:t>
            </w:r>
            <w:r w:rsidRPr="005E0648">
              <w:rPr>
                <w:rFonts w:ascii="Century Gothic" w:eastAsia="Arial" w:hAnsi="Century Gothic"/>
                <w:b/>
                <w:sz w:val="20"/>
                <w:szCs w:val="20"/>
                <w:u w:val="single"/>
              </w:rPr>
              <w:t xml:space="preserve"> Los programas de </w:t>
            </w:r>
            <w:r w:rsidR="005E0648" w:rsidRPr="005E0648">
              <w:rPr>
                <w:rFonts w:ascii="Century Gothic" w:eastAsia="Arial" w:hAnsi="Century Gothic"/>
                <w:b/>
                <w:sz w:val="20"/>
                <w:szCs w:val="20"/>
                <w:u w:val="single"/>
              </w:rPr>
              <w:t>capacitación deberán</w:t>
            </w:r>
            <w:r w:rsidRPr="005E0648">
              <w:rPr>
                <w:rFonts w:ascii="Century Gothic" w:eastAsia="Arial" w:hAnsi="Century Gothic"/>
                <w:b/>
                <w:sz w:val="20"/>
                <w:szCs w:val="20"/>
                <w:u w:val="single"/>
              </w:rPr>
              <w:t xml:space="preserve"> incluir a todos los </w:t>
            </w:r>
            <w:r w:rsidR="005E0648" w:rsidRPr="005E0648">
              <w:rPr>
                <w:rFonts w:ascii="Century Gothic" w:eastAsia="Arial" w:hAnsi="Century Gothic"/>
                <w:b/>
                <w:sz w:val="20"/>
                <w:szCs w:val="20"/>
                <w:u w:val="single"/>
              </w:rPr>
              <w:t>servidores</w:t>
            </w:r>
            <w:r w:rsidRPr="005E0648">
              <w:rPr>
                <w:rFonts w:ascii="Century Gothic" w:eastAsia="Arial" w:hAnsi="Century Gothic"/>
                <w:b/>
                <w:sz w:val="20"/>
                <w:szCs w:val="20"/>
                <w:u w:val="single"/>
              </w:rPr>
              <w:t xml:space="preserve"> públicos</w:t>
            </w:r>
            <w:r w:rsidR="006A60B8">
              <w:rPr>
                <w:rFonts w:ascii="Century Gothic" w:eastAsia="Arial" w:hAnsi="Century Gothic"/>
                <w:b/>
                <w:sz w:val="20"/>
                <w:szCs w:val="20"/>
                <w:u w:val="single"/>
              </w:rPr>
              <w:t xml:space="preserve"> </w:t>
            </w:r>
            <w:r w:rsidRPr="005E0648">
              <w:rPr>
                <w:rFonts w:ascii="Century Gothic" w:eastAsia="Arial" w:hAnsi="Century Gothic"/>
                <w:b/>
                <w:sz w:val="20"/>
                <w:szCs w:val="20"/>
                <w:u w:val="single"/>
              </w:rPr>
              <w:t xml:space="preserve">que </w:t>
            </w:r>
            <w:r w:rsidR="006A60B8">
              <w:rPr>
                <w:rFonts w:ascii="Century Gothic" w:eastAsia="Arial" w:hAnsi="Century Gothic"/>
                <w:b/>
                <w:sz w:val="20"/>
                <w:szCs w:val="20"/>
                <w:u w:val="single"/>
              </w:rPr>
              <w:t>cumplan funciones relacionadas con</w:t>
            </w:r>
            <w:r w:rsidRPr="005E0648">
              <w:rPr>
                <w:rFonts w:ascii="Century Gothic" w:eastAsia="Arial" w:hAnsi="Century Gothic"/>
                <w:b/>
                <w:sz w:val="20"/>
                <w:szCs w:val="20"/>
                <w:u w:val="single"/>
              </w:rPr>
              <w:t xml:space="preserve"> las rutas de atención </w:t>
            </w:r>
            <w:r w:rsidR="00AB5C9F">
              <w:rPr>
                <w:rFonts w:ascii="Century Gothic" w:eastAsia="Arial" w:hAnsi="Century Gothic"/>
                <w:b/>
                <w:sz w:val="20"/>
                <w:szCs w:val="20"/>
                <w:u w:val="single"/>
              </w:rPr>
              <w:t xml:space="preserve">de </w:t>
            </w:r>
            <w:r w:rsidRPr="005E0648">
              <w:rPr>
                <w:rFonts w:ascii="Century Gothic" w:eastAsia="Arial" w:hAnsi="Century Gothic"/>
                <w:b/>
                <w:sz w:val="20"/>
                <w:szCs w:val="20"/>
                <w:u w:val="single"/>
              </w:rPr>
              <w:t xml:space="preserve">las mujeres </w:t>
            </w:r>
            <w:r w:rsidR="006A60B8" w:rsidRPr="005E0648">
              <w:rPr>
                <w:rFonts w:ascii="Century Gothic" w:eastAsia="Arial" w:hAnsi="Century Gothic"/>
                <w:b/>
                <w:sz w:val="20"/>
                <w:szCs w:val="20"/>
                <w:u w:val="single"/>
              </w:rPr>
              <w:t>víctimas</w:t>
            </w:r>
            <w:r w:rsidRPr="005E0648">
              <w:rPr>
                <w:rFonts w:ascii="Century Gothic" w:eastAsia="Arial" w:hAnsi="Century Gothic"/>
                <w:b/>
                <w:sz w:val="20"/>
                <w:szCs w:val="20"/>
                <w:u w:val="single"/>
              </w:rPr>
              <w:t xml:space="preserve"> de violencia sin </w:t>
            </w:r>
            <w:r w:rsidRPr="005E0648">
              <w:rPr>
                <w:rFonts w:ascii="Century Gothic" w:eastAsia="Arial" w:hAnsi="Century Gothic"/>
                <w:b/>
                <w:sz w:val="20"/>
                <w:szCs w:val="20"/>
                <w:u w:val="single"/>
              </w:rPr>
              <w:lastRenderedPageBreak/>
              <w:t xml:space="preserve">importar </w:t>
            </w:r>
            <w:r w:rsidR="00AB5C9F">
              <w:rPr>
                <w:rFonts w:ascii="Century Gothic" w:eastAsia="Arial" w:hAnsi="Century Gothic"/>
                <w:b/>
                <w:sz w:val="20"/>
                <w:szCs w:val="20"/>
                <w:u w:val="single"/>
              </w:rPr>
              <w:t>su</w:t>
            </w:r>
            <w:r w:rsidR="005E0648" w:rsidRPr="005E0648">
              <w:rPr>
                <w:rFonts w:ascii="Century Gothic" w:eastAsia="Arial" w:hAnsi="Century Gothic"/>
                <w:b/>
                <w:sz w:val="20"/>
                <w:szCs w:val="20"/>
                <w:u w:val="single"/>
              </w:rPr>
              <w:t xml:space="preserve"> tipo</w:t>
            </w:r>
            <w:r w:rsidRPr="005E0648">
              <w:rPr>
                <w:rFonts w:ascii="Century Gothic" w:eastAsia="Arial" w:hAnsi="Century Gothic"/>
                <w:b/>
                <w:sz w:val="20"/>
                <w:szCs w:val="20"/>
                <w:u w:val="single"/>
              </w:rPr>
              <w:t xml:space="preserve"> de vinculación laboral</w:t>
            </w:r>
            <w:r w:rsidR="00AB5C9F">
              <w:rPr>
                <w:rFonts w:ascii="Century Gothic" w:eastAsia="Arial" w:hAnsi="Century Gothic"/>
                <w:b/>
                <w:sz w:val="20"/>
                <w:szCs w:val="20"/>
                <w:u w:val="single"/>
              </w:rPr>
              <w:t>.</w:t>
            </w:r>
          </w:p>
          <w:p w14:paraId="15A15140" w14:textId="77777777" w:rsidR="005E0648" w:rsidRPr="005E0648" w:rsidRDefault="005E0648" w:rsidP="006C56DF">
            <w:pPr>
              <w:jc w:val="both"/>
              <w:rPr>
                <w:rFonts w:ascii="Century Gothic" w:eastAsia="Arial" w:hAnsi="Century Gothic"/>
                <w:bCs/>
                <w:sz w:val="20"/>
                <w:szCs w:val="20"/>
              </w:rPr>
            </w:pPr>
          </w:p>
          <w:p w14:paraId="4AD42AEF" w14:textId="40176CA2" w:rsidR="005E0648" w:rsidRPr="005E0648" w:rsidRDefault="005E0648" w:rsidP="006C56DF">
            <w:pPr>
              <w:jc w:val="both"/>
              <w:rPr>
                <w:rFonts w:ascii="Century Gothic" w:eastAsia="Arial" w:hAnsi="Century Gothic"/>
                <w:b/>
                <w:sz w:val="20"/>
                <w:szCs w:val="20"/>
                <w:u w:val="single"/>
              </w:rPr>
            </w:pPr>
            <w:r w:rsidRPr="005E0648">
              <w:rPr>
                <w:rFonts w:ascii="Century Gothic" w:eastAsia="Arial" w:hAnsi="Century Gothic"/>
                <w:b/>
                <w:sz w:val="20"/>
                <w:szCs w:val="20"/>
                <w:u w:val="single"/>
              </w:rPr>
              <w:t>Parágrafo: La participación de los servidores públicos</w:t>
            </w:r>
            <w:r w:rsidR="006A60B8">
              <w:rPr>
                <w:rFonts w:ascii="Century Gothic" w:eastAsia="Arial" w:hAnsi="Century Gothic"/>
                <w:b/>
                <w:sz w:val="20"/>
                <w:szCs w:val="20"/>
                <w:u w:val="single"/>
              </w:rPr>
              <w:t xml:space="preserve"> </w:t>
            </w:r>
            <w:r w:rsidRPr="005E0648">
              <w:rPr>
                <w:rFonts w:ascii="Century Gothic" w:eastAsia="Arial" w:hAnsi="Century Gothic"/>
                <w:b/>
                <w:sz w:val="20"/>
                <w:szCs w:val="20"/>
                <w:u w:val="single"/>
              </w:rPr>
              <w:t xml:space="preserve">en estas capacitaciones no generarán derechos adicionales en materia laboral para las personas cuya vinculación no sea mediante carrera administrativa. </w:t>
            </w:r>
          </w:p>
        </w:tc>
        <w:tc>
          <w:tcPr>
            <w:tcW w:w="2977" w:type="dxa"/>
          </w:tcPr>
          <w:p w14:paraId="487FE505" w14:textId="77777777" w:rsidR="00DC2427" w:rsidRPr="005E0648" w:rsidRDefault="00DC2427" w:rsidP="001B48CB">
            <w:pPr>
              <w:jc w:val="both"/>
              <w:rPr>
                <w:rFonts w:ascii="Century Gothic" w:hAnsi="Century Gothic"/>
                <w:sz w:val="20"/>
                <w:szCs w:val="20"/>
                <w:lang w:val="es-CO"/>
              </w:rPr>
            </w:pPr>
          </w:p>
        </w:tc>
      </w:tr>
      <w:tr w:rsidR="00DE3C21" w:rsidRPr="005E0648" w14:paraId="3B6CE1AA" w14:textId="6C7CECF1" w:rsidTr="00DE3C21">
        <w:tc>
          <w:tcPr>
            <w:tcW w:w="3403" w:type="dxa"/>
          </w:tcPr>
          <w:p w14:paraId="2D8DFE98" w14:textId="7F9BC29E" w:rsidR="00DE3C21" w:rsidRPr="005E0648" w:rsidRDefault="00DE3C21" w:rsidP="00016184">
            <w:pPr>
              <w:pStyle w:val="Prrafodelista"/>
              <w:ind w:left="0"/>
              <w:jc w:val="both"/>
              <w:rPr>
                <w:rFonts w:ascii="Century Gothic" w:hAnsi="Century Gothic" w:cs="Arial"/>
                <w:b/>
                <w:sz w:val="20"/>
                <w:szCs w:val="20"/>
              </w:rPr>
            </w:pPr>
            <w:r w:rsidRPr="005E0648">
              <w:rPr>
                <w:rFonts w:ascii="Century Gothic" w:eastAsia="Arial" w:hAnsi="Century Gothic"/>
                <w:b/>
                <w:sz w:val="20"/>
                <w:szCs w:val="20"/>
              </w:rPr>
              <w:t>Artículo 3°. Vigencia:</w:t>
            </w:r>
            <w:r w:rsidRPr="005E0648">
              <w:rPr>
                <w:rFonts w:ascii="Century Gothic" w:eastAsia="Arial" w:hAnsi="Century Gothic"/>
                <w:sz w:val="20"/>
                <w:szCs w:val="20"/>
              </w:rPr>
              <w:t xml:space="preserve"> La presente Ley rige a partir</w:t>
            </w:r>
            <w:r w:rsidR="00DC2427" w:rsidRPr="005E0648">
              <w:rPr>
                <w:rFonts w:ascii="Century Gothic" w:eastAsia="Arial" w:hAnsi="Century Gothic"/>
                <w:sz w:val="20"/>
                <w:szCs w:val="20"/>
              </w:rPr>
              <w:t xml:space="preserve"> </w:t>
            </w:r>
            <w:r w:rsidRPr="005E0648">
              <w:rPr>
                <w:rFonts w:ascii="Century Gothic" w:eastAsia="Arial" w:hAnsi="Century Gothic"/>
                <w:sz w:val="20"/>
                <w:szCs w:val="20"/>
              </w:rPr>
              <w:t>de su promulgación y deroga todas las disposiciones que le sean contrarias</w:t>
            </w:r>
            <w:r w:rsidRPr="005E0648">
              <w:rPr>
                <w:rFonts w:ascii="Century Gothic" w:hAnsi="Century Gothic" w:cs="Arial"/>
                <w:b/>
                <w:sz w:val="20"/>
                <w:szCs w:val="20"/>
              </w:rPr>
              <w:t xml:space="preserve"> </w:t>
            </w:r>
          </w:p>
        </w:tc>
        <w:tc>
          <w:tcPr>
            <w:tcW w:w="3260" w:type="dxa"/>
          </w:tcPr>
          <w:p w14:paraId="550BDAA8" w14:textId="0A9FA1DA" w:rsidR="00DE3C21" w:rsidRPr="005E0648" w:rsidRDefault="00DE3C21" w:rsidP="006C56DF">
            <w:pPr>
              <w:jc w:val="both"/>
              <w:rPr>
                <w:rFonts w:ascii="Century Gothic" w:hAnsi="Century Gothic"/>
                <w:sz w:val="20"/>
                <w:szCs w:val="20"/>
              </w:rPr>
            </w:pPr>
            <w:r w:rsidRPr="005E0648">
              <w:rPr>
                <w:rFonts w:ascii="Century Gothic" w:eastAsia="Arial" w:hAnsi="Century Gothic"/>
                <w:b/>
                <w:sz w:val="20"/>
                <w:szCs w:val="20"/>
              </w:rPr>
              <w:t>Artículo</w:t>
            </w:r>
            <w:r w:rsidR="00DC2427" w:rsidRPr="005E0648">
              <w:rPr>
                <w:rFonts w:ascii="Century Gothic" w:eastAsia="Arial" w:hAnsi="Century Gothic"/>
                <w:b/>
                <w:sz w:val="20"/>
                <w:szCs w:val="20"/>
              </w:rPr>
              <w:t xml:space="preserve"> 6</w:t>
            </w:r>
            <w:r w:rsidRPr="005E0648">
              <w:rPr>
                <w:rFonts w:ascii="Century Gothic" w:eastAsia="Arial" w:hAnsi="Century Gothic"/>
                <w:b/>
                <w:sz w:val="20"/>
                <w:szCs w:val="20"/>
              </w:rPr>
              <w:t>°. Vigencia:</w:t>
            </w:r>
            <w:r w:rsidRPr="005E0648">
              <w:rPr>
                <w:rFonts w:ascii="Century Gothic" w:eastAsia="Arial" w:hAnsi="Century Gothic"/>
                <w:sz w:val="20"/>
                <w:szCs w:val="20"/>
              </w:rPr>
              <w:t xml:space="preserve"> La presente Ley rige a partir de su promulgación y deroga todas las disposiciones que le sean contrarias</w:t>
            </w:r>
          </w:p>
          <w:p w14:paraId="6713DF4A" w14:textId="77777777" w:rsidR="00DE3C21" w:rsidRPr="005E0648" w:rsidRDefault="00DE3C21" w:rsidP="008E193E">
            <w:pPr>
              <w:jc w:val="both"/>
              <w:rPr>
                <w:rFonts w:ascii="Century Gothic" w:hAnsi="Century Gothic"/>
                <w:b/>
                <w:bCs/>
                <w:sz w:val="20"/>
                <w:szCs w:val="20"/>
              </w:rPr>
            </w:pPr>
          </w:p>
        </w:tc>
        <w:tc>
          <w:tcPr>
            <w:tcW w:w="2977" w:type="dxa"/>
          </w:tcPr>
          <w:p w14:paraId="0F9ADDCD" w14:textId="77777777" w:rsidR="00DE3C21" w:rsidRPr="005E0648" w:rsidRDefault="00DE3C21" w:rsidP="001B48CB">
            <w:pPr>
              <w:jc w:val="both"/>
              <w:rPr>
                <w:rFonts w:ascii="Century Gothic" w:hAnsi="Century Gothic"/>
                <w:sz w:val="20"/>
                <w:szCs w:val="20"/>
                <w:lang w:val="es-CO"/>
              </w:rPr>
            </w:pPr>
          </w:p>
        </w:tc>
      </w:tr>
    </w:tbl>
    <w:p w14:paraId="5B1A056E" w14:textId="77777777" w:rsidR="00B67CE2" w:rsidRPr="005E0648" w:rsidRDefault="00B67CE2" w:rsidP="00C14269">
      <w:pPr>
        <w:rPr>
          <w:rFonts w:ascii="Century Gothic" w:hAnsi="Century Gothic" w:cs="Arial"/>
          <w:b/>
          <w:sz w:val="20"/>
          <w:szCs w:val="20"/>
        </w:rPr>
      </w:pPr>
    </w:p>
    <w:p w14:paraId="67C1875B" w14:textId="77777777" w:rsidR="006A60B8" w:rsidRPr="005E0648" w:rsidRDefault="006A60B8" w:rsidP="002A61B6">
      <w:pPr>
        <w:jc w:val="both"/>
        <w:rPr>
          <w:rFonts w:ascii="Century Gothic" w:hAnsi="Century Gothic" w:cs="Arial"/>
          <w:b/>
          <w:sz w:val="20"/>
          <w:szCs w:val="20"/>
        </w:rPr>
      </w:pPr>
    </w:p>
    <w:p w14:paraId="104F4287" w14:textId="6787C635" w:rsidR="006F4508" w:rsidRPr="005E0648" w:rsidRDefault="00CF36F4" w:rsidP="0014152A">
      <w:pPr>
        <w:pStyle w:val="Prrafodelista"/>
        <w:numPr>
          <w:ilvl w:val="0"/>
          <w:numId w:val="34"/>
        </w:numPr>
        <w:jc w:val="both"/>
        <w:rPr>
          <w:rFonts w:ascii="Century Gothic" w:hAnsi="Century Gothic" w:cs="Arial"/>
          <w:b/>
          <w:sz w:val="20"/>
          <w:szCs w:val="20"/>
        </w:rPr>
      </w:pPr>
      <w:r w:rsidRPr="005E0648">
        <w:rPr>
          <w:rFonts w:ascii="Century Gothic" w:hAnsi="Century Gothic" w:cs="Arial"/>
          <w:b/>
          <w:sz w:val="20"/>
          <w:szCs w:val="20"/>
        </w:rPr>
        <w:t xml:space="preserve">PROPOSICIÓN </w:t>
      </w:r>
    </w:p>
    <w:p w14:paraId="6583F37D" w14:textId="1C2588D7" w:rsidR="00B3053B" w:rsidRPr="005E0648" w:rsidRDefault="004403FE" w:rsidP="004F36D1">
      <w:pPr>
        <w:jc w:val="both"/>
        <w:rPr>
          <w:rFonts w:ascii="Century Gothic" w:hAnsi="Century Gothic" w:cs="Arial"/>
          <w:sz w:val="20"/>
          <w:szCs w:val="20"/>
        </w:rPr>
      </w:pPr>
      <w:r w:rsidRPr="005E0648">
        <w:rPr>
          <w:rFonts w:ascii="Century Gothic" w:hAnsi="Century Gothic" w:cs="Arial"/>
          <w:sz w:val="20"/>
          <w:szCs w:val="20"/>
        </w:rPr>
        <w:t>En virtud de las consideraciones anteriormente expuestas, solicit</w:t>
      </w:r>
      <w:r w:rsidR="006D708F" w:rsidRPr="005E0648">
        <w:rPr>
          <w:rFonts w:ascii="Century Gothic" w:hAnsi="Century Gothic" w:cs="Arial"/>
          <w:sz w:val="20"/>
          <w:szCs w:val="20"/>
        </w:rPr>
        <w:t>o</w:t>
      </w:r>
      <w:r w:rsidRPr="005E0648">
        <w:rPr>
          <w:rFonts w:ascii="Century Gothic" w:hAnsi="Century Gothic" w:cs="Arial"/>
          <w:sz w:val="20"/>
          <w:szCs w:val="20"/>
        </w:rPr>
        <w:t xml:space="preserve"> a los miembros de la Comisión Primera Constitucional de la Cámara de Representantes dar primer debate al </w:t>
      </w:r>
      <w:r w:rsidR="0032105D" w:rsidRPr="005E0648">
        <w:rPr>
          <w:rFonts w:ascii="Century Gothic" w:hAnsi="Century Gothic" w:cs="Arial"/>
          <w:sz w:val="20"/>
          <w:szCs w:val="20"/>
        </w:rPr>
        <w:t>P</w:t>
      </w:r>
      <w:r w:rsidRPr="005E0648">
        <w:rPr>
          <w:rFonts w:ascii="Century Gothic" w:hAnsi="Century Gothic" w:cs="Arial"/>
          <w:sz w:val="20"/>
          <w:szCs w:val="20"/>
        </w:rPr>
        <w:t xml:space="preserve">royecto de </w:t>
      </w:r>
      <w:r w:rsidR="002050A3" w:rsidRPr="005E0648">
        <w:rPr>
          <w:rFonts w:ascii="Century Gothic" w:hAnsi="Century Gothic" w:cs="Arial"/>
          <w:sz w:val="20"/>
          <w:szCs w:val="20"/>
        </w:rPr>
        <w:t xml:space="preserve">Ley </w:t>
      </w:r>
      <w:r w:rsidR="002050A3" w:rsidRPr="005E0648">
        <w:rPr>
          <w:rFonts w:ascii="Century Gothic" w:hAnsi="Century Gothic" w:cs="Arial"/>
          <w:b/>
          <w:sz w:val="20"/>
          <w:szCs w:val="20"/>
        </w:rPr>
        <w:t>No</w:t>
      </w:r>
      <w:r w:rsidR="002A61B6" w:rsidRPr="005E0648">
        <w:rPr>
          <w:rFonts w:ascii="Century Gothic" w:hAnsi="Century Gothic" w:cs="Arial"/>
          <w:b/>
          <w:sz w:val="20"/>
          <w:szCs w:val="20"/>
        </w:rPr>
        <w:t>. 013 DE 2021 CÁMARA “POR MEDIO DE LA CUAL SE ESTABLECE LA CAPACITACIÓN CON ENFOQUE DEGÉNERO A LOS FUNCIONARIOS QUE ATIENDAN MUJERES VÍCTIMAS DE VIOLENCIAS”</w:t>
      </w: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7412A" w:rsidRPr="005E0648" w14:paraId="74F943CA" w14:textId="77777777" w:rsidTr="00D10DC1">
        <w:trPr>
          <w:trHeight w:val="1385"/>
        </w:trPr>
        <w:tc>
          <w:tcPr>
            <w:tcW w:w="4535" w:type="dxa"/>
          </w:tcPr>
          <w:p w14:paraId="7AA1663B" w14:textId="77777777" w:rsidR="0067412A" w:rsidRPr="005E0648" w:rsidRDefault="0067412A" w:rsidP="00D10DC1">
            <w:pPr>
              <w:jc w:val="center"/>
              <w:rPr>
                <w:rFonts w:ascii="Century Gothic" w:hAnsi="Century Gothic" w:cs="Arial"/>
                <w:b/>
                <w:sz w:val="20"/>
                <w:szCs w:val="20"/>
              </w:rPr>
            </w:pPr>
          </w:p>
          <w:p w14:paraId="1CDBDB73" w14:textId="21101E32" w:rsidR="0067412A" w:rsidRDefault="0067412A" w:rsidP="00D10DC1">
            <w:pPr>
              <w:rPr>
                <w:rFonts w:ascii="Century Gothic" w:hAnsi="Century Gothic" w:cs="Arial"/>
                <w:b/>
                <w:sz w:val="20"/>
                <w:szCs w:val="20"/>
              </w:rPr>
            </w:pPr>
          </w:p>
          <w:p w14:paraId="02632F8C" w14:textId="3223B6FF" w:rsidR="002F7D9F" w:rsidRDefault="002F7D9F" w:rsidP="00D10DC1">
            <w:pPr>
              <w:rPr>
                <w:rFonts w:ascii="Century Gothic" w:hAnsi="Century Gothic" w:cs="Arial"/>
                <w:b/>
                <w:sz w:val="20"/>
                <w:szCs w:val="20"/>
              </w:rPr>
            </w:pPr>
          </w:p>
          <w:p w14:paraId="1F3023C4" w14:textId="77777777" w:rsidR="002F7D9F" w:rsidRPr="005E0648" w:rsidRDefault="002F7D9F" w:rsidP="00D10DC1">
            <w:pPr>
              <w:rPr>
                <w:rFonts w:ascii="Century Gothic" w:hAnsi="Century Gothic" w:cs="Arial"/>
                <w:b/>
                <w:sz w:val="20"/>
                <w:szCs w:val="20"/>
              </w:rPr>
            </w:pPr>
          </w:p>
          <w:p w14:paraId="397E818D" w14:textId="77777777" w:rsidR="0067412A" w:rsidRPr="005E0648" w:rsidRDefault="0067412A" w:rsidP="00D10DC1">
            <w:pPr>
              <w:jc w:val="center"/>
              <w:rPr>
                <w:rFonts w:ascii="Century Gothic" w:hAnsi="Century Gothic" w:cs="Arial"/>
                <w:b/>
                <w:sz w:val="20"/>
                <w:szCs w:val="20"/>
              </w:rPr>
            </w:pPr>
            <w:r w:rsidRPr="005E0648">
              <w:rPr>
                <w:rFonts w:ascii="Century Gothic" w:hAnsi="Century Gothic" w:cs="Arial"/>
                <w:b/>
                <w:sz w:val="20"/>
                <w:szCs w:val="20"/>
              </w:rPr>
              <w:t>______________________________</w:t>
            </w:r>
          </w:p>
          <w:p w14:paraId="453CCF98" w14:textId="77777777" w:rsidR="0067412A" w:rsidRPr="005E0648" w:rsidRDefault="0067412A" w:rsidP="00D10DC1">
            <w:pPr>
              <w:jc w:val="center"/>
              <w:rPr>
                <w:rFonts w:ascii="Century Gothic" w:hAnsi="Century Gothic" w:cs="Arial"/>
                <w:b/>
                <w:sz w:val="20"/>
                <w:szCs w:val="20"/>
              </w:rPr>
            </w:pPr>
            <w:r w:rsidRPr="005E0648">
              <w:rPr>
                <w:rFonts w:ascii="Century Gothic" w:hAnsi="Century Gothic" w:cs="Arial"/>
                <w:b/>
                <w:sz w:val="20"/>
                <w:szCs w:val="20"/>
              </w:rPr>
              <w:t xml:space="preserve">ADRIANA MAGALI MATIZ </w:t>
            </w:r>
          </w:p>
          <w:p w14:paraId="44AF178B" w14:textId="0C26FFE6" w:rsidR="00D74313" w:rsidRPr="005E0648" w:rsidRDefault="00D74313" w:rsidP="00D10DC1">
            <w:pPr>
              <w:jc w:val="center"/>
              <w:rPr>
                <w:rFonts w:ascii="Century Gothic" w:hAnsi="Century Gothic" w:cs="Arial"/>
                <w:b/>
                <w:sz w:val="20"/>
                <w:szCs w:val="20"/>
              </w:rPr>
            </w:pPr>
            <w:r w:rsidRPr="005E0648">
              <w:rPr>
                <w:rFonts w:ascii="Century Gothic" w:hAnsi="Century Gothic" w:cs="Arial"/>
                <w:bCs/>
                <w:sz w:val="20"/>
                <w:szCs w:val="20"/>
              </w:rPr>
              <w:t>Representante a la Cámara por el Tolima</w:t>
            </w:r>
          </w:p>
          <w:p w14:paraId="48F4DE19" w14:textId="5CBF90A0" w:rsidR="0067412A" w:rsidRPr="005E0648" w:rsidRDefault="0067412A" w:rsidP="00D10DC1">
            <w:pPr>
              <w:jc w:val="center"/>
              <w:rPr>
                <w:rFonts w:ascii="Century Gothic" w:hAnsi="Century Gothic" w:cs="Arial"/>
                <w:bCs/>
                <w:color w:val="000000"/>
                <w:sz w:val="20"/>
                <w:szCs w:val="20"/>
                <w:bdr w:val="none" w:sz="0" w:space="0" w:color="auto" w:frame="1"/>
                <w:shd w:val="clear" w:color="auto" w:fill="FFFFFF"/>
              </w:rPr>
            </w:pPr>
          </w:p>
        </w:tc>
      </w:tr>
    </w:tbl>
    <w:p w14:paraId="24B62475" w14:textId="77777777" w:rsidR="0067412A" w:rsidRPr="005E0648" w:rsidRDefault="0067412A" w:rsidP="004F36D1">
      <w:pPr>
        <w:jc w:val="both"/>
        <w:rPr>
          <w:rFonts w:ascii="Century Gothic" w:hAnsi="Century Gothic" w:cs="Arial"/>
          <w:sz w:val="20"/>
          <w:szCs w:val="20"/>
        </w:rPr>
      </w:pPr>
    </w:p>
    <w:p w14:paraId="2C8E20BC" w14:textId="06728CFF" w:rsidR="00D74313" w:rsidRDefault="00D74313" w:rsidP="004F36D1">
      <w:pPr>
        <w:jc w:val="both"/>
        <w:rPr>
          <w:rFonts w:ascii="Century Gothic" w:hAnsi="Century Gothic" w:cs="Arial"/>
          <w:sz w:val="20"/>
          <w:szCs w:val="20"/>
        </w:rPr>
      </w:pPr>
    </w:p>
    <w:p w14:paraId="7397CB6E" w14:textId="21642F07" w:rsidR="006A60B8" w:rsidRDefault="006A60B8" w:rsidP="004F36D1">
      <w:pPr>
        <w:jc w:val="both"/>
        <w:rPr>
          <w:rFonts w:ascii="Century Gothic" w:hAnsi="Century Gothic" w:cs="Arial"/>
          <w:sz w:val="20"/>
          <w:szCs w:val="20"/>
        </w:rPr>
      </w:pPr>
    </w:p>
    <w:p w14:paraId="1B6CE0F5" w14:textId="3AFEE06F" w:rsidR="006A60B8" w:rsidRDefault="006A60B8" w:rsidP="004F36D1">
      <w:pPr>
        <w:jc w:val="both"/>
        <w:rPr>
          <w:rFonts w:ascii="Century Gothic" w:hAnsi="Century Gothic" w:cs="Arial"/>
          <w:sz w:val="20"/>
          <w:szCs w:val="20"/>
        </w:rPr>
      </w:pPr>
    </w:p>
    <w:p w14:paraId="5EF4DC76" w14:textId="72BA8869" w:rsidR="006A60B8" w:rsidRDefault="006A60B8" w:rsidP="004F36D1">
      <w:pPr>
        <w:jc w:val="both"/>
        <w:rPr>
          <w:rFonts w:ascii="Century Gothic" w:hAnsi="Century Gothic" w:cs="Arial"/>
          <w:sz w:val="20"/>
          <w:szCs w:val="20"/>
        </w:rPr>
      </w:pPr>
    </w:p>
    <w:p w14:paraId="79101369" w14:textId="78C5994E" w:rsidR="006A60B8" w:rsidRDefault="006A60B8" w:rsidP="004F36D1">
      <w:pPr>
        <w:jc w:val="both"/>
        <w:rPr>
          <w:rFonts w:ascii="Century Gothic" w:hAnsi="Century Gothic" w:cs="Arial"/>
          <w:sz w:val="20"/>
          <w:szCs w:val="20"/>
        </w:rPr>
      </w:pPr>
    </w:p>
    <w:p w14:paraId="4F973068" w14:textId="7628F559" w:rsidR="006A60B8" w:rsidRDefault="006A60B8" w:rsidP="004F36D1">
      <w:pPr>
        <w:jc w:val="both"/>
        <w:rPr>
          <w:rFonts w:ascii="Century Gothic" w:hAnsi="Century Gothic" w:cs="Arial"/>
          <w:sz w:val="20"/>
          <w:szCs w:val="20"/>
        </w:rPr>
      </w:pPr>
    </w:p>
    <w:p w14:paraId="1C5942EE" w14:textId="27697802" w:rsidR="006A60B8" w:rsidRDefault="006A60B8" w:rsidP="004F36D1">
      <w:pPr>
        <w:jc w:val="both"/>
        <w:rPr>
          <w:rFonts w:ascii="Century Gothic" w:hAnsi="Century Gothic" w:cs="Arial"/>
          <w:sz w:val="20"/>
          <w:szCs w:val="20"/>
        </w:rPr>
      </w:pPr>
    </w:p>
    <w:p w14:paraId="3555302A" w14:textId="609E994D" w:rsidR="002A61B6" w:rsidRPr="005E0648" w:rsidRDefault="004403FE" w:rsidP="004F36D1">
      <w:pPr>
        <w:shd w:val="clear" w:color="auto" w:fill="FFFFFF"/>
        <w:jc w:val="center"/>
        <w:rPr>
          <w:rFonts w:ascii="Century Gothic" w:hAnsi="Century Gothic" w:cs="Arial"/>
          <w:b/>
          <w:sz w:val="20"/>
          <w:szCs w:val="20"/>
        </w:rPr>
      </w:pPr>
      <w:r w:rsidRPr="005E0648">
        <w:rPr>
          <w:rFonts w:ascii="Century Gothic" w:hAnsi="Century Gothic" w:cs="Arial"/>
          <w:b/>
          <w:sz w:val="20"/>
          <w:szCs w:val="20"/>
        </w:rPr>
        <w:lastRenderedPageBreak/>
        <w:t xml:space="preserve">TEXTO PROPUESTO PARA </w:t>
      </w:r>
      <w:r w:rsidRPr="005E0648">
        <w:rPr>
          <w:rFonts w:ascii="Century Gothic" w:eastAsia="Times New Roman" w:hAnsi="Century Gothic" w:cs="Arial"/>
          <w:b/>
          <w:bCs/>
          <w:sz w:val="20"/>
          <w:szCs w:val="20"/>
          <w:lang w:eastAsia="es-CO"/>
        </w:rPr>
        <w:t xml:space="preserve">PRIMER DEBATE </w:t>
      </w:r>
      <w:r w:rsidR="00FB4CAC" w:rsidRPr="005E0648">
        <w:rPr>
          <w:rFonts w:ascii="Century Gothic" w:hAnsi="Century Gothic" w:cs="Arial"/>
          <w:b/>
          <w:sz w:val="20"/>
          <w:szCs w:val="20"/>
        </w:rPr>
        <w:t>AL</w:t>
      </w:r>
      <w:r w:rsidR="004F36D1" w:rsidRPr="005E0648">
        <w:rPr>
          <w:rFonts w:ascii="Century Gothic" w:hAnsi="Century Gothic" w:cs="Arial"/>
          <w:b/>
          <w:sz w:val="20"/>
          <w:szCs w:val="20"/>
        </w:rPr>
        <w:t xml:space="preserve"> PROYECTO DE LEY </w:t>
      </w:r>
      <w:r w:rsidR="002A61B6" w:rsidRPr="005E0648">
        <w:rPr>
          <w:rFonts w:ascii="Century Gothic" w:hAnsi="Century Gothic" w:cs="Arial"/>
          <w:b/>
          <w:sz w:val="20"/>
          <w:szCs w:val="20"/>
        </w:rPr>
        <w:t xml:space="preserve">No. 013 DE 2021 CÁMARA </w:t>
      </w:r>
    </w:p>
    <w:p w14:paraId="218ACAA7" w14:textId="613BD437" w:rsidR="006D708F" w:rsidRPr="005E0648" w:rsidRDefault="004852AA" w:rsidP="004F36D1">
      <w:pPr>
        <w:shd w:val="clear" w:color="auto" w:fill="FFFFFF"/>
        <w:jc w:val="center"/>
        <w:rPr>
          <w:rFonts w:ascii="Century Gothic" w:hAnsi="Century Gothic" w:cs="Arial"/>
          <w:b/>
          <w:sz w:val="20"/>
          <w:szCs w:val="20"/>
        </w:rPr>
      </w:pPr>
      <w:r w:rsidRPr="005E0648">
        <w:rPr>
          <w:rFonts w:ascii="Century Gothic" w:eastAsia="Arial" w:hAnsi="Century Gothic"/>
          <w:b/>
          <w:sz w:val="20"/>
          <w:szCs w:val="20"/>
        </w:rPr>
        <w:t>“POR MEDIO D</w:t>
      </w:r>
      <w:r w:rsidR="002F7D9F">
        <w:rPr>
          <w:rFonts w:ascii="Century Gothic" w:eastAsia="Arial" w:hAnsi="Century Gothic"/>
          <w:b/>
          <w:sz w:val="20"/>
          <w:szCs w:val="20"/>
        </w:rPr>
        <w:t>EL</w:t>
      </w:r>
      <w:r w:rsidRPr="005E0648">
        <w:rPr>
          <w:rFonts w:ascii="Century Gothic" w:eastAsia="Arial" w:hAnsi="Century Gothic"/>
          <w:b/>
          <w:sz w:val="20"/>
          <w:szCs w:val="20"/>
        </w:rPr>
        <w:t xml:space="preserve"> CUAL SE ESTABLECE LA CAPACITACIÓN CON ENFOQUE DE GÉNERO A </w:t>
      </w:r>
      <w:r>
        <w:rPr>
          <w:rFonts w:ascii="Century Gothic" w:eastAsia="Arial" w:hAnsi="Century Gothic"/>
          <w:b/>
          <w:sz w:val="20"/>
          <w:szCs w:val="20"/>
        </w:rPr>
        <w:t xml:space="preserve">LOS SERVIDORES PÚBLICOS QUE CUMPLAN FUNCIONES RELACIONADAS CON LA RUTA DE ATENCIÓN DE </w:t>
      </w:r>
      <w:r w:rsidRPr="005E0648">
        <w:rPr>
          <w:rFonts w:ascii="Century Gothic" w:eastAsia="Arial" w:hAnsi="Century Gothic"/>
          <w:b/>
          <w:sz w:val="20"/>
          <w:szCs w:val="20"/>
        </w:rPr>
        <w:t>MUJERES VÍCTIMAS DE VIOLENCIA”</w:t>
      </w:r>
    </w:p>
    <w:p w14:paraId="3F5F49DA" w14:textId="1B0EB38A" w:rsidR="003C53F4" w:rsidRPr="005E0648" w:rsidRDefault="004403FE" w:rsidP="00756823">
      <w:pPr>
        <w:shd w:val="clear" w:color="auto" w:fill="FFFFFF"/>
        <w:jc w:val="center"/>
        <w:rPr>
          <w:rFonts w:ascii="Century Gothic" w:hAnsi="Century Gothic" w:cs="Arial"/>
          <w:b/>
          <w:sz w:val="20"/>
          <w:szCs w:val="20"/>
        </w:rPr>
      </w:pPr>
      <w:r w:rsidRPr="005E0648">
        <w:rPr>
          <w:rFonts w:ascii="Century Gothic" w:hAnsi="Century Gothic" w:cs="Arial"/>
          <w:b/>
          <w:sz w:val="20"/>
          <w:szCs w:val="20"/>
        </w:rPr>
        <w:t>EL CONGRESO DE COLOMBIA</w:t>
      </w:r>
    </w:p>
    <w:p w14:paraId="6D02935A" w14:textId="77777777" w:rsidR="00DA3F1C" w:rsidRPr="005E0648" w:rsidRDefault="00DA3F1C" w:rsidP="00DA3F1C">
      <w:pPr>
        <w:spacing w:after="0" w:line="240" w:lineRule="auto"/>
        <w:jc w:val="center"/>
        <w:rPr>
          <w:rFonts w:ascii="Century Gothic" w:hAnsi="Century Gothic" w:cs="Arial"/>
          <w:b/>
          <w:sz w:val="20"/>
          <w:szCs w:val="20"/>
        </w:rPr>
      </w:pPr>
      <w:r w:rsidRPr="005E0648">
        <w:rPr>
          <w:rFonts w:ascii="Century Gothic" w:hAnsi="Century Gothic" w:cs="Arial"/>
          <w:b/>
          <w:sz w:val="20"/>
          <w:szCs w:val="20"/>
        </w:rPr>
        <w:t>DECRETA:</w:t>
      </w:r>
    </w:p>
    <w:p w14:paraId="1435AC59" w14:textId="77777777" w:rsidR="006D708F" w:rsidRPr="005E0648" w:rsidRDefault="006D708F" w:rsidP="00756823">
      <w:pPr>
        <w:shd w:val="clear" w:color="auto" w:fill="FFFFFF"/>
        <w:jc w:val="center"/>
        <w:rPr>
          <w:rFonts w:ascii="Century Gothic" w:hAnsi="Century Gothic" w:cs="Arial"/>
          <w:bCs/>
          <w:sz w:val="20"/>
          <w:szCs w:val="20"/>
        </w:rPr>
      </w:pPr>
    </w:p>
    <w:p w14:paraId="35769396" w14:textId="4EBB6684" w:rsidR="002A61B6" w:rsidRPr="005E0648" w:rsidRDefault="002A61B6" w:rsidP="00C25A78">
      <w:pPr>
        <w:jc w:val="both"/>
        <w:rPr>
          <w:rFonts w:ascii="Century Gothic" w:hAnsi="Century Gothic"/>
          <w:sz w:val="20"/>
          <w:szCs w:val="20"/>
        </w:rPr>
      </w:pPr>
      <w:r w:rsidRPr="005E0648">
        <w:rPr>
          <w:rFonts w:ascii="Century Gothic" w:hAnsi="Century Gothic"/>
          <w:b/>
          <w:bCs/>
          <w:sz w:val="20"/>
          <w:szCs w:val="20"/>
        </w:rPr>
        <w:t xml:space="preserve">Artículo 1°. Objeto: </w:t>
      </w:r>
      <w:r w:rsidRPr="005E0648">
        <w:rPr>
          <w:rFonts w:ascii="Century Gothic" w:hAnsi="Century Gothic"/>
          <w:sz w:val="20"/>
          <w:szCs w:val="20"/>
        </w:rPr>
        <w:t xml:space="preserve">La presente ley tiene por objeto eliminar la revictimización y la violencia institucional contra las mujeres víctimas de violencias al hacer uso de los diferentes canales institucionales para la realización de denuncias o la protección de derechos. </w:t>
      </w:r>
    </w:p>
    <w:p w14:paraId="09F9FA67" w14:textId="77777777" w:rsidR="002A61B6" w:rsidRPr="005E0648" w:rsidRDefault="002A61B6" w:rsidP="00C25A78">
      <w:pPr>
        <w:jc w:val="both"/>
        <w:rPr>
          <w:rFonts w:ascii="Century Gothic" w:hAnsi="Century Gothic"/>
          <w:sz w:val="20"/>
          <w:szCs w:val="20"/>
        </w:rPr>
      </w:pPr>
      <w:r w:rsidRPr="005E0648">
        <w:rPr>
          <w:rFonts w:ascii="Century Gothic" w:hAnsi="Century Gothic"/>
          <w:b/>
          <w:bCs/>
          <w:sz w:val="20"/>
          <w:szCs w:val="20"/>
        </w:rPr>
        <w:t xml:space="preserve">Artículo 2º. </w:t>
      </w:r>
      <w:r w:rsidRPr="005E0648">
        <w:rPr>
          <w:rFonts w:ascii="Century Gothic" w:hAnsi="Century Gothic"/>
          <w:sz w:val="20"/>
          <w:szCs w:val="20"/>
        </w:rPr>
        <w:t>En un plazo máximo de 6 meses el Gobierno Nacional reglamentará en todas las autoridades públicas, judiciales y administrativas que integran la ruta de atención en caso de violencias de género, capacitaciones en atención a mujeres víctimas de violencia de género que serán impartidas dos veces al año para aquellos funcionarios que en virtud de sus funciones atiendan a mujeres víctimas de los diferentes tipos de violencias.</w:t>
      </w:r>
    </w:p>
    <w:p w14:paraId="2370C281" w14:textId="2FAC92EF" w:rsidR="002050A3" w:rsidRPr="005E0648" w:rsidRDefault="002A61B6" w:rsidP="002050A3">
      <w:pPr>
        <w:jc w:val="both"/>
        <w:rPr>
          <w:rFonts w:ascii="Century Gothic" w:hAnsi="Century Gothic"/>
          <w:sz w:val="20"/>
          <w:szCs w:val="20"/>
          <w:lang w:val="es-CO"/>
        </w:rPr>
      </w:pPr>
      <w:r w:rsidRPr="005E0648">
        <w:rPr>
          <w:rFonts w:ascii="Century Gothic" w:hAnsi="Century Gothic"/>
          <w:b/>
          <w:bCs/>
          <w:sz w:val="20"/>
          <w:szCs w:val="20"/>
        </w:rPr>
        <w:t xml:space="preserve">Artículo 3°. </w:t>
      </w:r>
      <w:r w:rsidR="002050A3" w:rsidRPr="005E0648">
        <w:rPr>
          <w:rFonts w:ascii="Century Gothic" w:hAnsi="Century Gothic"/>
          <w:b/>
          <w:bCs/>
          <w:sz w:val="20"/>
          <w:szCs w:val="20"/>
          <w:lang w:val="es-CO"/>
        </w:rPr>
        <w:t>Implementación</w:t>
      </w:r>
      <w:r w:rsidR="002050A3" w:rsidRPr="005E0648">
        <w:rPr>
          <w:rFonts w:ascii="Century Gothic" w:hAnsi="Century Gothic"/>
          <w:sz w:val="20"/>
          <w:szCs w:val="20"/>
          <w:lang w:val="es-CO"/>
        </w:rPr>
        <w:t xml:space="preserve">: La reglamentación que realice el gobierno en la materia deberá ser incorporada en los planes anuales de capacitación que cada entidad. </w:t>
      </w:r>
    </w:p>
    <w:p w14:paraId="0A8DA049" w14:textId="7F900C26" w:rsidR="002050A3" w:rsidRDefault="002050A3" w:rsidP="002050A3">
      <w:pPr>
        <w:jc w:val="both"/>
        <w:rPr>
          <w:rFonts w:ascii="Century Gothic" w:hAnsi="Century Gothic"/>
          <w:sz w:val="20"/>
          <w:szCs w:val="20"/>
          <w:lang w:val="es-CO"/>
        </w:rPr>
      </w:pPr>
      <w:r w:rsidRPr="005E0648">
        <w:rPr>
          <w:rFonts w:ascii="Century Gothic" w:hAnsi="Century Gothic"/>
          <w:b/>
          <w:bCs/>
          <w:sz w:val="20"/>
          <w:szCs w:val="20"/>
        </w:rPr>
        <w:t xml:space="preserve">Artículo 4ª </w:t>
      </w:r>
      <w:r w:rsidRPr="005E0648">
        <w:rPr>
          <w:rFonts w:ascii="Century Gothic" w:hAnsi="Century Gothic"/>
          <w:b/>
          <w:bCs/>
          <w:sz w:val="20"/>
          <w:szCs w:val="20"/>
          <w:lang w:val="es-CO"/>
        </w:rPr>
        <w:t xml:space="preserve">Seguimiento. </w:t>
      </w:r>
      <w:r w:rsidR="006A60B8" w:rsidRPr="00B63C55">
        <w:rPr>
          <w:rFonts w:ascii="Century Gothic" w:hAnsi="Century Gothic"/>
          <w:sz w:val="20"/>
          <w:szCs w:val="20"/>
          <w:lang w:val="es-CO"/>
        </w:rPr>
        <w:t>Seguimiento. El gobierno mediante el Ministerio de Justicia y del Derecho junto al DPN, realizarán seguimiento y control a las denuncias y PQRS que los ciudadanos realicen por violencia institucional, con el fin de tomar medidas correctivas.</w:t>
      </w:r>
    </w:p>
    <w:p w14:paraId="4DF4B2E0" w14:textId="37F16E81" w:rsidR="004852AA" w:rsidRPr="004852AA" w:rsidRDefault="002050A3" w:rsidP="004852AA">
      <w:pPr>
        <w:jc w:val="both"/>
        <w:rPr>
          <w:rFonts w:ascii="Century Gothic" w:eastAsia="Arial" w:hAnsi="Century Gothic"/>
          <w:sz w:val="20"/>
          <w:szCs w:val="20"/>
        </w:rPr>
      </w:pPr>
      <w:r w:rsidRPr="005E0648">
        <w:rPr>
          <w:rFonts w:ascii="Century Gothic" w:hAnsi="Century Gothic"/>
          <w:b/>
          <w:bCs/>
          <w:sz w:val="20"/>
          <w:szCs w:val="20"/>
          <w:lang w:val="es-CO"/>
        </w:rPr>
        <w:t xml:space="preserve">Artículo </w:t>
      </w:r>
      <w:r w:rsidRPr="005E0648">
        <w:rPr>
          <w:rFonts w:ascii="Century Gothic" w:eastAsia="Arial" w:hAnsi="Century Gothic"/>
          <w:b/>
          <w:bCs/>
          <w:sz w:val="20"/>
          <w:szCs w:val="20"/>
        </w:rPr>
        <w:t>5</w:t>
      </w:r>
      <w:r w:rsidR="00B63C55" w:rsidRPr="004852AA">
        <w:rPr>
          <w:rFonts w:ascii="Century Gothic" w:eastAsia="Arial" w:hAnsi="Century Gothic"/>
          <w:sz w:val="20"/>
          <w:szCs w:val="20"/>
        </w:rPr>
        <w:t>°.</w:t>
      </w:r>
      <w:r w:rsidR="00B63C55" w:rsidRPr="00B63C55">
        <w:rPr>
          <w:rFonts w:ascii="Century Gothic" w:eastAsia="Arial" w:hAnsi="Century Gothic"/>
          <w:b/>
          <w:bCs/>
          <w:sz w:val="20"/>
          <w:szCs w:val="20"/>
        </w:rPr>
        <w:t xml:space="preserve"> Alcance.</w:t>
      </w:r>
      <w:r w:rsidRPr="004852AA">
        <w:rPr>
          <w:rFonts w:ascii="Century Gothic" w:eastAsia="Arial" w:hAnsi="Century Gothic"/>
          <w:sz w:val="20"/>
          <w:szCs w:val="20"/>
        </w:rPr>
        <w:t xml:space="preserve"> </w:t>
      </w:r>
      <w:r w:rsidR="004852AA" w:rsidRPr="004852AA">
        <w:rPr>
          <w:rFonts w:ascii="Century Gothic" w:eastAsia="Arial" w:hAnsi="Century Gothic"/>
          <w:sz w:val="20"/>
          <w:szCs w:val="20"/>
        </w:rPr>
        <w:t>Los programas de capacitación deberán incluir a todos los servidores públicos que cumplan funciones relacionadas con las rutas de atención de las mujeres víctimas de violencia sin importar su tipo de vinculación laboral.</w:t>
      </w:r>
    </w:p>
    <w:p w14:paraId="6C64ED3C" w14:textId="722CE4E8" w:rsidR="002050A3" w:rsidRPr="004852AA" w:rsidRDefault="004852AA" w:rsidP="004852AA">
      <w:pPr>
        <w:jc w:val="both"/>
        <w:rPr>
          <w:rFonts w:ascii="Century Gothic" w:eastAsia="Arial" w:hAnsi="Century Gothic"/>
          <w:sz w:val="20"/>
          <w:szCs w:val="20"/>
        </w:rPr>
      </w:pPr>
      <w:r w:rsidRPr="004852AA">
        <w:rPr>
          <w:rFonts w:ascii="Century Gothic" w:eastAsia="Arial" w:hAnsi="Century Gothic"/>
          <w:sz w:val="20"/>
          <w:szCs w:val="20"/>
        </w:rPr>
        <w:t>Parágrafo: La participación de los servidores públicos en estas capacitaciones no generarán derechos adicionales en materia laboral para las personas cuya vinculación no sea mediante carrera administrativa.</w:t>
      </w:r>
    </w:p>
    <w:p w14:paraId="6ED66E90" w14:textId="63798AE6" w:rsidR="004852AA" w:rsidRPr="005E0648" w:rsidRDefault="004852AA" w:rsidP="004852AA">
      <w:pPr>
        <w:jc w:val="both"/>
        <w:rPr>
          <w:rFonts w:ascii="Century Gothic" w:hAnsi="Century Gothic"/>
          <w:sz w:val="20"/>
          <w:szCs w:val="20"/>
        </w:rPr>
      </w:pPr>
      <w:r w:rsidRPr="004852AA">
        <w:rPr>
          <w:rFonts w:ascii="Century Gothic" w:eastAsia="Arial" w:hAnsi="Century Gothic"/>
          <w:b/>
          <w:sz w:val="20"/>
          <w:szCs w:val="20"/>
        </w:rPr>
        <w:t>Artículo 6ª Vigencia:</w:t>
      </w:r>
      <w:r w:rsidRPr="005E0648">
        <w:rPr>
          <w:rFonts w:ascii="Century Gothic" w:eastAsia="Arial" w:hAnsi="Century Gothic"/>
          <w:sz w:val="20"/>
          <w:szCs w:val="20"/>
        </w:rPr>
        <w:t xml:space="preserve"> La presente Ley rige a partir de su promulgación y deroga todas las disposiciones que le sean contrarias</w:t>
      </w:r>
    </w:p>
    <w:p w14:paraId="15A7E435" w14:textId="335C87D2" w:rsidR="004852AA" w:rsidRPr="005E0648" w:rsidRDefault="004852AA" w:rsidP="004852AA">
      <w:pPr>
        <w:jc w:val="both"/>
        <w:rPr>
          <w:rFonts w:ascii="Century Gothic" w:hAnsi="Century Gothic"/>
          <w:b/>
          <w:bCs/>
          <w:sz w:val="20"/>
          <w:szCs w:val="20"/>
        </w:rPr>
      </w:pPr>
    </w:p>
    <w:p w14:paraId="4F35F7E9" w14:textId="37E29AEB" w:rsidR="00C25A78" w:rsidRPr="005E0648" w:rsidRDefault="00C25A78" w:rsidP="002050A3">
      <w:pPr>
        <w:jc w:val="both"/>
        <w:rPr>
          <w:rFonts w:ascii="Century Gothic" w:eastAsia="Times New Roman" w:hAnsi="Century Gothic" w:cs="Arial"/>
          <w:bCs/>
          <w:color w:val="000000" w:themeColor="text1"/>
          <w:sz w:val="20"/>
          <w:szCs w:val="20"/>
          <w:lang w:val="es-CO" w:eastAsia="es-CO"/>
        </w:rPr>
      </w:pPr>
    </w:p>
    <w:p w14:paraId="6474925D" w14:textId="14D8D97E" w:rsidR="00C25A78" w:rsidRDefault="00C25A78" w:rsidP="00C25A78">
      <w:pPr>
        <w:jc w:val="both"/>
        <w:rPr>
          <w:rFonts w:ascii="Century Gothic" w:hAnsi="Century Gothic" w:cs="Arial"/>
          <w:bCs/>
          <w:color w:val="000000"/>
          <w:sz w:val="20"/>
          <w:szCs w:val="20"/>
          <w:bdr w:val="none" w:sz="0" w:space="0" w:color="auto" w:frame="1"/>
          <w:shd w:val="clear" w:color="auto" w:fill="FFFFFF"/>
        </w:rPr>
      </w:pPr>
    </w:p>
    <w:p w14:paraId="5E1C6E98" w14:textId="77777777" w:rsidR="002F7D9F" w:rsidRPr="005E0648" w:rsidRDefault="002F7D9F" w:rsidP="00C25A78">
      <w:pPr>
        <w:jc w:val="both"/>
        <w:rPr>
          <w:rFonts w:ascii="Century Gothic" w:hAnsi="Century Gothic" w:cs="Arial"/>
          <w:bCs/>
          <w:color w:val="000000"/>
          <w:sz w:val="20"/>
          <w:szCs w:val="20"/>
          <w:bdr w:val="none" w:sz="0" w:space="0" w:color="auto" w:frame="1"/>
          <w:shd w:val="clear" w:color="auto" w:fill="FFFFFF"/>
        </w:rPr>
      </w:pPr>
    </w:p>
    <w:p w14:paraId="671FE920" w14:textId="4F493705" w:rsidR="00C25A78" w:rsidRDefault="00C25A78" w:rsidP="00C25A78">
      <w:pPr>
        <w:rPr>
          <w:rFonts w:ascii="Century Gothic" w:hAnsi="Century Gothic" w:cs="Arial"/>
          <w:sz w:val="20"/>
          <w:szCs w:val="20"/>
        </w:rPr>
      </w:pPr>
    </w:p>
    <w:p w14:paraId="46D08A04" w14:textId="494B9511" w:rsidR="00B63C55" w:rsidRDefault="00B63C55" w:rsidP="00C25A78">
      <w:pPr>
        <w:rPr>
          <w:rFonts w:ascii="Century Gothic" w:hAnsi="Century Gothic" w:cs="Arial"/>
          <w:sz w:val="20"/>
          <w:szCs w:val="20"/>
        </w:rPr>
      </w:pPr>
    </w:p>
    <w:p w14:paraId="73A2904E" w14:textId="3E86E617" w:rsidR="00B63C55" w:rsidRDefault="00B63C55" w:rsidP="00C25A78">
      <w:pPr>
        <w:rPr>
          <w:rFonts w:ascii="Century Gothic" w:hAnsi="Century Gothic" w:cs="Arial"/>
          <w:sz w:val="20"/>
          <w:szCs w:val="20"/>
        </w:rPr>
      </w:pPr>
    </w:p>
    <w:p w14:paraId="5835CD9B" w14:textId="77777777" w:rsidR="00B63C55" w:rsidRPr="005E0648" w:rsidRDefault="00B63C55" w:rsidP="00C25A78">
      <w:pPr>
        <w:rPr>
          <w:rFonts w:ascii="Century Gothic" w:hAnsi="Century Gothic" w:cs="Arial"/>
          <w:sz w:val="20"/>
          <w:szCs w:val="20"/>
        </w:rPr>
      </w:pPr>
    </w:p>
    <w:p w14:paraId="725F8C1E" w14:textId="6D0CA984" w:rsidR="00C25A78" w:rsidRPr="005E0648" w:rsidRDefault="007862DD" w:rsidP="00C25A78">
      <w:pPr>
        <w:pStyle w:val="Prrafodelista"/>
        <w:rPr>
          <w:rFonts w:ascii="Century Gothic" w:hAnsi="Century Gothic" w:cs="Arial"/>
          <w:b/>
          <w:sz w:val="20"/>
          <w:szCs w:val="20"/>
        </w:rPr>
      </w:pPr>
      <w:r w:rsidRPr="005E0648">
        <w:rPr>
          <w:rFonts w:ascii="Century Gothic" w:hAnsi="Century Gothic" w:cs="Arial"/>
          <w:b/>
          <w:sz w:val="20"/>
          <w:szCs w:val="20"/>
        </w:rPr>
        <w:t xml:space="preserve">REFERENCIAS: </w:t>
      </w:r>
    </w:p>
    <w:p w14:paraId="19D027B0" w14:textId="77777777" w:rsidR="007862DD" w:rsidRPr="005E0648" w:rsidRDefault="007862DD" w:rsidP="00C25A78">
      <w:pPr>
        <w:pStyle w:val="Prrafodelista"/>
        <w:rPr>
          <w:rFonts w:ascii="Century Gothic" w:hAnsi="Century Gothic" w:cs="Arial"/>
          <w:b/>
          <w:sz w:val="20"/>
          <w:szCs w:val="20"/>
        </w:rPr>
      </w:pPr>
    </w:p>
    <w:p w14:paraId="3DDA3905" w14:textId="5B216319"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hAnsi="Century Gothic"/>
          <w:sz w:val="20"/>
          <w:szCs w:val="20"/>
        </w:rPr>
        <w:t xml:space="preserve">Constitución Política de Colombia </w:t>
      </w:r>
    </w:p>
    <w:p w14:paraId="2AE3A235" w14:textId="6ED328BC"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hAnsi="Century Gothic"/>
          <w:sz w:val="20"/>
          <w:szCs w:val="20"/>
        </w:rPr>
        <w:t xml:space="preserve">Ley 52 de 1981 </w:t>
      </w:r>
    </w:p>
    <w:p w14:paraId="35CEA61D" w14:textId="0796FDBC"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hAnsi="Century Gothic"/>
          <w:color w:val="2D2D2D"/>
          <w:sz w:val="20"/>
          <w:szCs w:val="20"/>
          <w:shd w:val="clear" w:color="auto" w:fill="FFFFFF"/>
        </w:rPr>
        <w:t>Ley 248 de 1995</w:t>
      </w:r>
    </w:p>
    <w:p w14:paraId="15E0D996" w14:textId="77777777"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hAnsi="Century Gothic"/>
          <w:color w:val="2D2D2D"/>
          <w:sz w:val="20"/>
          <w:szCs w:val="20"/>
          <w:lang w:val="es-CO"/>
        </w:rPr>
        <w:t>Ley 906,</w:t>
      </w:r>
    </w:p>
    <w:p w14:paraId="43E55B96" w14:textId="50F75C96"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hAnsi="Century Gothic"/>
          <w:color w:val="2D2D2D"/>
          <w:sz w:val="20"/>
          <w:szCs w:val="20"/>
          <w:lang w:val="es-CO"/>
        </w:rPr>
        <w:t xml:space="preserve"> Ley 360 de 1997, </w:t>
      </w:r>
    </w:p>
    <w:p w14:paraId="4690C21B" w14:textId="6E07FF98"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hAnsi="Century Gothic"/>
          <w:color w:val="2D2D2D"/>
          <w:sz w:val="20"/>
          <w:szCs w:val="20"/>
          <w:lang w:val="es-CO"/>
        </w:rPr>
        <w:t>y en la Ley 294 de 1996</w:t>
      </w:r>
    </w:p>
    <w:p w14:paraId="6D178927" w14:textId="77777777" w:rsidR="00D51BC5" w:rsidRPr="005E0648" w:rsidRDefault="00D51BC5" w:rsidP="007862DD">
      <w:pPr>
        <w:pStyle w:val="Prrafodelista"/>
        <w:numPr>
          <w:ilvl w:val="0"/>
          <w:numId w:val="25"/>
        </w:numPr>
        <w:jc w:val="both"/>
        <w:rPr>
          <w:rStyle w:val="Textoennegrita"/>
          <w:rFonts w:ascii="Century Gothic" w:hAnsi="Century Gothic"/>
          <w:b w:val="0"/>
          <w:bCs w:val="0"/>
          <w:sz w:val="20"/>
          <w:szCs w:val="20"/>
        </w:rPr>
      </w:pPr>
      <w:r w:rsidRPr="005E0648">
        <w:rPr>
          <w:rFonts w:ascii="Century Gothic" w:hAnsi="Century Gothic"/>
          <w:sz w:val="20"/>
          <w:szCs w:val="20"/>
        </w:rPr>
        <w:t xml:space="preserve"> </w:t>
      </w:r>
      <w:r w:rsidRPr="005E0648">
        <w:rPr>
          <w:rStyle w:val="Textoennegrita"/>
          <w:rFonts w:ascii="Century Gothic" w:hAnsi="Century Gothic"/>
          <w:b w:val="0"/>
          <w:bCs w:val="0"/>
          <w:i/>
          <w:iCs/>
          <w:color w:val="000000"/>
          <w:sz w:val="20"/>
          <w:szCs w:val="20"/>
          <w:shd w:val="clear" w:color="auto" w:fill="FFFFFF"/>
        </w:rPr>
        <w:t>"Convención sobre la eliminación de todas las formas de discriminación contra la mujer”</w:t>
      </w:r>
    </w:p>
    <w:p w14:paraId="6B9FA0CD" w14:textId="77777777"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eastAsia="Times New Roman" w:hAnsi="Century Gothic" w:cs="Arial"/>
          <w:color w:val="2D2D2D"/>
          <w:sz w:val="20"/>
          <w:szCs w:val="20"/>
          <w:lang w:val="es-CO" w:eastAsia="es-CO"/>
        </w:rPr>
        <w:t xml:space="preserve">Convención de las Naciones Unidas contra la Delincuencia Organizada Transnacional" y el "Protocolo para Prevenir, Reprimir y sancionar la Trata de Personas, especialmente Mujeres y Niños, que complementa la Convención de las Naciones Unidas contra la Delincuencia Organizada Transnacional", adoptados por la Asamblea General de las Naciones Unidas el quince (15) de noviembre de dos mil (2000). </w:t>
      </w:r>
    </w:p>
    <w:p w14:paraId="4AF499A3" w14:textId="77777777"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eastAsia="Times New Roman" w:hAnsi="Century Gothic" w:cs="Arial"/>
          <w:color w:val="2D2D2D"/>
          <w:sz w:val="20"/>
          <w:szCs w:val="20"/>
          <w:lang w:val="es-CO" w:eastAsia="es-CO"/>
        </w:rPr>
        <w:t> La "Convención sobre los Derechos Políticos de la Mujer", hecho en Nueva York, el 31 de marzo de 1953</w:t>
      </w:r>
    </w:p>
    <w:p w14:paraId="50BAA3D0" w14:textId="77777777"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eastAsia="Times New Roman" w:hAnsi="Century Gothic" w:cs="Arial"/>
          <w:color w:val="2D2D2D"/>
          <w:sz w:val="20"/>
          <w:szCs w:val="20"/>
          <w:lang w:val="es-CO" w:eastAsia="es-CO"/>
        </w:rPr>
        <w:t xml:space="preserve">Convención Interamericana sobre la Nacionalidad de la Mujer. </w:t>
      </w:r>
    </w:p>
    <w:p w14:paraId="714278FD" w14:textId="77777777" w:rsidR="00D51BC5" w:rsidRPr="005E0648" w:rsidRDefault="00D51BC5" w:rsidP="007862DD">
      <w:pPr>
        <w:pStyle w:val="Prrafodelista"/>
        <w:numPr>
          <w:ilvl w:val="0"/>
          <w:numId w:val="25"/>
        </w:numPr>
        <w:jc w:val="both"/>
        <w:rPr>
          <w:rFonts w:ascii="Century Gothic" w:hAnsi="Century Gothic"/>
          <w:sz w:val="20"/>
          <w:szCs w:val="20"/>
        </w:rPr>
      </w:pPr>
      <w:r w:rsidRPr="005E0648">
        <w:rPr>
          <w:rFonts w:ascii="Century Gothic" w:eastAsia="Times New Roman" w:hAnsi="Century Gothic" w:cs="Arial"/>
          <w:color w:val="2D2D2D"/>
          <w:sz w:val="20"/>
          <w:szCs w:val="20"/>
          <w:lang w:val="es-CO" w:eastAsia="es-CO"/>
        </w:rPr>
        <w:t>"Protocolo facultativo de la Convención sobre la eliminación de todas las formas de discriminación contra la mujer", adoptado por la Asamblea General de las Naciones Unidas el seis (6) de octubre de mil novecientos noventa y nueve (1999).</w:t>
      </w:r>
    </w:p>
    <w:p w14:paraId="0405D4F2" w14:textId="08501B0E" w:rsidR="00D51BC5" w:rsidRPr="0014152A" w:rsidRDefault="00D51BC5" w:rsidP="007862DD">
      <w:pPr>
        <w:pStyle w:val="Prrafodelista"/>
        <w:numPr>
          <w:ilvl w:val="0"/>
          <w:numId w:val="25"/>
        </w:numPr>
        <w:jc w:val="both"/>
        <w:rPr>
          <w:rFonts w:ascii="Century Gothic" w:hAnsi="Century Gothic"/>
          <w:sz w:val="20"/>
          <w:szCs w:val="20"/>
        </w:rPr>
      </w:pPr>
      <w:r w:rsidRPr="0014152A">
        <w:rPr>
          <w:rFonts w:ascii="Century Gothic" w:hAnsi="Century Gothic" w:cs="Arial"/>
          <w:sz w:val="20"/>
          <w:szCs w:val="20"/>
        </w:rPr>
        <w:t xml:space="preserve">Sentencia T-735 2017 Corte Constitucional </w:t>
      </w:r>
    </w:p>
    <w:p w14:paraId="41BDA5EB" w14:textId="630C2D49" w:rsidR="007862DD" w:rsidRPr="0014152A" w:rsidRDefault="00D51BC5" w:rsidP="007862DD">
      <w:pPr>
        <w:pStyle w:val="Prrafodelista"/>
        <w:numPr>
          <w:ilvl w:val="0"/>
          <w:numId w:val="25"/>
        </w:numPr>
        <w:jc w:val="both"/>
        <w:rPr>
          <w:rFonts w:ascii="Century Gothic" w:hAnsi="Century Gothic"/>
          <w:sz w:val="20"/>
          <w:szCs w:val="20"/>
        </w:rPr>
      </w:pPr>
      <w:r w:rsidRPr="0014152A">
        <w:rPr>
          <w:rFonts w:ascii="Century Gothic" w:hAnsi="Century Gothic" w:cs="Arial"/>
          <w:sz w:val="20"/>
          <w:szCs w:val="20"/>
        </w:rPr>
        <w:t>Sentencia T-311/18 la Corte Constitucional</w:t>
      </w:r>
    </w:p>
    <w:p w14:paraId="6532277A" w14:textId="001C7259" w:rsidR="007862DD" w:rsidRPr="0014152A" w:rsidRDefault="007862DD" w:rsidP="0014152A">
      <w:pPr>
        <w:pStyle w:val="Prrafodelista"/>
        <w:numPr>
          <w:ilvl w:val="0"/>
          <w:numId w:val="25"/>
        </w:numPr>
        <w:jc w:val="both"/>
        <w:rPr>
          <w:rFonts w:ascii="Century Gothic" w:hAnsi="Century Gothic"/>
          <w:sz w:val="20"/>
          <w:szCs w:val="20"/>
        </w:rPr>
      </w:pPr>
      <w:proofErr w:type="spellStart"/>
      <w:r w:rsidRPr="0014152A">
        <w:rPr>
          <w:rFonts w:ascii="Century Gothic" w:hAnsi="Century Gothic" w:cs="Arial"/>
          <w:sz w:val="20"/>
          <w:szCs w:val="20"/>
        </w:rPr>
        <w:t>Guia</w:t>
      </w:r>
      <w:proofErr w:type="spellEnd"/>
      <w:r w:rsidRPr="0014152A">
        <w:rPr>
          <w:rFonts w:ascii="Century Gothic" w:hAnsi="Century Gothic" w:cs="Arial"/>
          <w:sz w:val="20"/>
          <w:szCs w:val="20"/>
        </w:rPr>
        <w:t xml:space="preserve"> de Atención a Mujeres y Personas LGBTI en los Servicios de Acceso a la Justicia.</w:t>
      </w:r>
      <w:r w:rsidR="0014152A" w:rsidRPr="0014152A">
        <w:rPr>
          <w:rFonts w:ascii="Century Gothic" w:hAnsi="Century Gothic" w:cs="Arial"/>
          <w:sz w:val="20"/>
          <w:szCs w:val="20"/>
        </w:rPr>
        <w:t xml:space="preserve"> </w:t>
      </w:r>
      <w:hyperlink r:id="rId26" w:history="1">
        <w:r w:rsidR="0014152A" w:rsidRPr="0014152A">
          <w:rPr>
            <w:rStyle w:val="Hipervnculo"/>
            <w:rFonts w:ascii="Century Gothic" w:hAnsi="Century Gothic" w:cs="Arial"/>
            <w:color w:val="auto"/>
            <w:sz w:val="20"/>
            <w:szCs w:val="20"/>
          </w:rPr>
          <w:t>https://www.minjusticia.gov.co/Sala-de-prensa/PublicacionesMinJusticia/Documento%20Criterios%20de%20Justicia%20Inclusiva.pdf</w:t>
        </w:r>
      </w:hyperlink>
    </w:p>
    <w:p w14:paraId="0337A09C" w14:textId="6ECABBCC" w:rsidR="007862DD" w:rsidRPr="0014152A" w:rsidRDefault="007862DD" w:rsidP="007862DD">
      <w:pPr>
        <w:pStyle w:val="Prrafodelista"/>
        <w:numPr>
          <w:ilvl w:val="0"/>
          <w:numId w:val="25"/>
        </w:numPr>
        <w:jc w:val="both"/>
        <w:rPr>
          <w:rFonts w:ascii="Century Gothic" w:hAnsi="Century Gothic"/>
          <w:sz w:val="20"/>
          <w:szCs w:val="20"/>
        </w:rPr>
      </w:pPr>
      <w:r w:rsidRPr="005E0648">
        <w:rPr>
          <w:rFonts w:ascii="Century Gothic" w:hAnsi="Century Gothic"/>
          <w:sz w:val="20"/>
          <w:szCs w:val="20"/>
        </w:rPr>
        <w:t xml:space="preserve">Informe Defensorial: Violencias Basadas en Género y Discriminación. </w:t>
      </w:r>
      <w:hyperlink r:id="rId27" w:history="1">
        <w:r w:rsidRPr="0014152A">
          <w:rPr>
            <w:rStyle w:val="Hipervnculo"/>
            <w:rFonts w:ascii="Century Gothic" w:hAnsi="Century Gothic"/>
            <w:color w:val="auto"/>
            <w:sz w:val="20"/>
            <w:szCs w:val="20"/>
          </w:rPr>
          <w:t>https://www.defensoria.gov.co/public/pdf/Informe%20Defensorial-Violencias-Basadas-Genero-Discriminacion.pdf</w:t>
        </w:r>
      </w:hyperlink>
    </w:p>
    <w:p w14:paraId="5CA6D913" w14:textId="5A2F25BE" w:rsidR="008224B5" w:rsidRPr="0014152A" w:rsidRDefault="007862DD" w:rsidP="00C47160">
      <w:pPr>
        <w:pStyle w:val="Prrafodelista"/>
        <w:numPr>
          <w:ilvl w:val="0"/>
          <w:numId w:val="25"/>
        </w:numPr>
        <w:jc w:val="both"/>
        <w:rPr>
          <w:rFonts w:ascii="Century Gothic" w:hAnsi="Century Gothic" w:cs="Arial"/>
          <w:sz w:val="20"/>
          <w:szCs w:val="20"/>
        </w:rPr>
      </w:pPr>
      <w:r w:rsidRPr="0014152A">
        <w:rPr>
          <w:rFonts w:ascii="Century Gothic" w:hAnsi="Century Gothic"/>
          <w:sz w:val="20"/>
          <w:szCs w:val="20"/>
        </w:rPr>
        <w:t>Modelo de</w:t>
      </w:r>
      <w:r w:rsidR="003A0F91" w:rsidRPr="0014152A">
        <w:rPr>
          <w:rFonts w:ascii="Century Gothic" w:hAnsi="Century Gothic"/>
          <w:sz w:val="20"/>
          <w:szCs w:val="20"/>
        </w:rPr>
        <w:t xml:space="preserve"> </w:t>
      </w:r>
      <w:r w:rsidRPr="0014152A">
        <w:rPr>
          <w:rFonts w:ascii="Century Gothic" w:hAnsi="Century Gothic"/>
          <w:sz w:val="20"/>
          <w:szCs w:val="20"/>
        </w:rPr>
        <w:t xml:space="preserve">Atención a las Violencias Basadas en Género para Clínica Forense, </w:t>
      </w:r>
      <w:hyperlink r:id="rId28" w:history="1">
        <w:r w:rsidRPr="0014152A">
          <w:rPr>
            <w:rStyle w:val="Hipervnculo"/>
            <w:rFonts w:ascii="Century Gothic" w:hAnsi="Century Gothic"/>
            <w:color w:val="auto"/>
            <w:sz w:val="20"/>
            <w:szCs w:val="20"/>
          </w:rPr>
          <w:t>https://www.medicinalegal.gov.co/documents/20143/40686/Modelo+de+Atenci%C3%B3n+a+las+Violencias+Basadas+en+el+G%C3%A9nero+para+Cl%C3%ADnica+Forense.pdf/b09c98c8-0fae-bfb7-8d05-7e2de4813ab7</w:t>
        </w:r>
      </w:hyperlink>
    </w:p>
    <w:sectPr w:rsidR="008224B5" w:rsidRPr="0014152A" w:rsidSect="00BB71C7">
      <w:headerReference w:type="default" r:id="rId29"/>
      <w:pgSz w:w="12240" w:h="15840"/>
      <w:pgMar w:top="151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387F" w14:textId="77777777" w:rsidR="0033415D" w:rsidRDefault="0033415D" w:rsidP="00A97A23">
      <w:pPr>
        <w:spacing w:after="0" w:line="240" w:lineRule="auto"/>
      </w:pPr>
      <w:r>
        <w:separator/>
      </w:r>
    </w:p>
  </w:endnote>
  <w:endnote w:type="continuationSeparator" w:id="0">
    <w:p w14:paraId="6F901354" w14:textId="77777777" w:rsidR="0033415D" w:rsidRDefault="0033415D" w:rsidP="00A97A23">
      <w:pPr>
        <w:spacing w:after="0" w:line="240" w:lineRule="auto"/>
      </w:pPr>
      <w:r>
        <w:continuationSeparator/>
      </w:r>
    </w:p>
  </w:endnote>
  <w:endnote w:type="continuationNotice" w:id="1">
    <w:p w14:paraId="62AFCFA8" w14:textId="77777777" w:rsidR="0033415D" w:rsidRDefault="00334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B32A" w14:textId="77777777" w:rsidR="0033415D" w:rsidRDefault="0033415D" w:rsidP="00A97A23">
      <w:pPr>
        <w:spacing w:after="0" w:line="240" w:lineRule="auto"/>
      </w:pPr>
      <w:r>
        <w:separator/>
      </w:r>
    </w:p>
  </w:footnote>
  <w:footnote w:type="continuationSeparator" w:id="0">
    <w:p w14:paraId="00EE8FEB" w14:textId="77777777" w:rsidR="0033415D" w:rsidRDefault="0033415D" w:rsidP="00A97A23">
      <w:pPr>
        <w:spacing w:after="0" w:line="240" w:lineRule="auto"/>
      </w:pPr>
      <w:r>
        <w:continuationSeparator/>
      </w:r>
    </w:p>
  </w:footnote>
  <w:footnote w:type="continuationNotice" w:id="1">
    <w:p w14:paraId="24637D4F" w14:textId="77777777" w:rsidR="0033415D" w:rsidRDefault="0033415D">
      <w:pPr>
        <w:spacing w:after="0" w:line="240" w:lineRule="auto"/>
      </w:pPr>
    </w:p>
  </w:footnote>
  <w:footnote w:id="2">
    <w:p w14:paraId="7AE790B4" w14:textId="5AB3B1AD" w:rsidR="00934A19" w:rsidRPr="00D51BC5" w:rsidRDefault="00934A19">
      <w:pPr>
        <w:pStyle w:val="Textonotapie"/>
        <w:rPr>
          <w:sz w:val="18"/>
          <w:szCs w:val="18"/>
          <w:lang w:val="en-GB"/>
        </w:rPr>
      </w:pPr>
      <w:r w:rsidRPr="00D51BC5">
        <w:rPr>
          <w:rStyle w:val="Refdenotaalpie"/>
          <w:sz w:val="18"/>
          <w:szCs w:val="18"/>
        </w:rPr>
        <w:footnoteRef/>
      </w:r>
      <w:r w:rsidRPr="00D51BC5">
        <w:rPr>
          <w:sz w:val="18"/>
          <w:szCs w:val="18"/>
        </w:rPr>
        <w:t xml:space="preserve"> </w:t>
      </w:r>
      <w:r w:rsidRPr="00D51BC5">
        <w:rPr>
          <w:b/>
          <w:bCs/>
          <w:color w:val="2D2D2D"/>
          <w:sz w:val="18"/>
          <w:szCs w:val="18"/>
          <w:shd w:val="clear" w:color="auto" w:fill="FFFFFF"/>
        </w:rPr>
        <w:t>Sentencia T-311/18 la Corte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6C8D" w14:textId="49D1B9B2" w:rsidR="00CB61D9" w:rsidRDefault="00CB61D9" w:rsidP="00C14269">
    <w:pPr>
      <w:pStyle w:val="Encabezado"/>
      <w:jc w:val="center"/>
    </w:pPr>
    <w:r>
      <w:rPr>
        <w:noProof/>
        <w:lang w:val="es-ES" w:eastAsia="es-ES"/>
      </w:rPr>
      <w:drawing>
        <wp:inline distT="0" distB="0" distL="0" distR="0" wp14:anchorId="1AFDC6F2" wp14:editId="14C5EF6F">
          <wp:extent cx="2419350" cy="714439"/>
          <wp:effectExtent l="0" t="0" r="0" b="9525"/>
          <wp:docPr id="5" name="Imagen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r w:rsidR="00BB71C7">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1F2B"/>
    <w:multiLevelType w:val="hybridMultilevel"/>
    <w:tmpl w:val="208E443A"/>
    <w:lvl w:ilvl="0" w:tplc="0C0A0001">
      <w:start w:val="1"/>
      <w:numFmt w:val="bullet"/>
      <w:lvlText w:val=""/>
      <w:lvlJc w:val="left"/>
      <w:pPr>
        <w:ind w:left="1702" w:hanging="360"/>
      </w:pPr>
      <w:rPr>
        <w:rFonts w:ascii="Symbol" w:hAnsi="Symbol" w:hint="default"/>
      </w:rPr>
    </w:lvl>
    <w:lvl w:ilvl="1" w:tplc="0C0A0003" w:tentative="1">
      <w:start w:val="1"/>
      <w:numFmt w:val="bullet"/>
      <w:lvlText w:val="o"/>
      <w:lvlJc w:val="left"/>
      <w:pPr>
        <w:ind w:left="2422" w:hanging="360"/>
      </w:pPr>
      <w:rPr>
        <w:rFonts w:ascii="Courier New" w:hAnsi="Courier New" w:cs="Courier New" w:hint="default"/>
      </w:rPr>
    </w:lvl>
    <w:lvl w:ilvl="2" w:tplc="0C0A0005" w:tentative="1">
      <w:start w:val="1"/>
      <w:numFmt w:val="bullet"/>
      <w:lvlText w:val=""/>
      <w:lvlJc w:val="left"/>
      <w:pPr>
        <w:ind w:left="3142" w:hanging="360"/>
      </w:pPr>
      <w:rPr>
        <w:rFonts w:ascii="Wingdings" w:hAnsi="Wingdings" w:hint="default"/>
      </w:rPr>
    </w:lvl>
    <w:lvl w:ilvl="3" w:tplc="0C0A0001" w:tentative="1">
      <w:start w:val="1"/>
      <w:numFmt w:val="bullet"/>
      <w:lvlText w:val=""/>
      <w:lvlJc w:val="left"/>
      <w:pPr>
        <w:ind w:left="3862" w:hanging="360"/>
      </w:pPr>
      <w:rPr>
        <w:rFonts w:ascii="Symbol" w:hAnsi="Symbol" w:hint="default"/>
      </w:rPr>
    </w:lvl>
    <w:lvl w:ilvl="4" w:tplc="0C0A0003" w:tentative="1">
      <w:start w:val="1"/>
      <w:numFmt w:val="bullet"/>
      <w:lvlText w:val="o"/>
      <w:lvlJc w:val="left"/>
      <w:pPr>
        <w:ind w:left="4582" w:hanging="360"/>
      </w:pPr>
      <w:rPr>
        <w:rFonts w:ascii="Courier New" w:hAnsi="Courier New" w:cs="Courier New" w:hint="default"/>
      </w:rPr>
    </w:lvl>
    <w:lvl w:ilvl="5" w:tplc="0C0A0005" w:tentative="1">
      <w:start w:val="1"/>
      <w:numFmt w:val="bullet"/>
      <w:lvlText w:val=""/>
      <w:lvlJc w:val="left"/>
      <w:pPr>
        <w:ind w:left="5302" w:hanging="360"/>
      </w:pPr>
      <w:rPr>
        <w:rFonts w:ascii="Wingdings" w:hAnsi="Wingdings" w:hint="default"/>
      </w:rPr>
    </w:lvl>
    <w:lvl w:ilvl="6" w:tplc="0C0A0001" w:tentative="1">
      <w:start w:val="1"/>
      <w:numFmt w:val="bullet"/>
      <w:lvlText w:val=""/>
      <w:lvlJc w:val="left"/>
      <w:pPr>
        <w:ind w:left="6022" w:hanging="360"/>
      </w:pPr>
      <w:rPr>
        <w:rFonts w:ascii="Symbol" w:hAnsi="Symbol" w:hint="default"/>
      </w:rPr>
    </w:lvl>
    <w:lvl w:ilvl="7" w:tplc="0C0A0003" w:tentative="1">
      <w:start w:val="1"/>
      <w:numFmt w:val="bullet"/>
      <w:lvlText w:val="o"/>
      <w:lvlJc w:val="left"/>
      <w:pPr>
        <w:ind w:left="6742" w:hanging="360"/>
      </w:pPr>
      <w:rPr>
        <w:rFonts w:ascii="Courier New" w:hAnsi="Courier New" w:cs="Courier New" w:hint="default"/>
      </w:rPr>
    </w:lvl>
    <w:lvl w:ilvl="8" w:tplc="0C0A0005" w:tentative="1">
      <w:start w:val="1"/>
      <w:numFmt w:val="bullet"/>
      <w:lvlText w:val=""/>
      <w:lvlJc w:val="left"/>
      <w:pPr>
        <w:ind w:left="7462" w:hanging="360"/>
      </w:pPr>
      <w:rPr>
        <w:rFonts w:ascii="Wingdings" w:hAnsi="Wingdings" w:hint="default"/>
      </w:rPr>
    </w:lvl>
  </w:abstractNum>
  <w:abstractNum w:abstractNumId="1" w15:restartNumberingAfterBreak="0">
    <w:nsid w:val="19627590"/>
    <w:multiLevelType w:val="hybridMultilevel"/>
    <w:tmpl w:val="EC18D72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96E340F"/>
    <w:multiLevelType w:val="hybridMultilevel"/>
    <w:tmpl w:val="DCEAA196"/>
    <w:lvl w:ilvl="0" w:tplc="6D6AEB52">
      <w:start w:val="1"/>
      <w:numFmt w:val="decimal"/>
      <w:lvlText w:val="%1."/>
      <w:lvlJc w:val="left"/>
      <w:pPr>
        <w:ind w:left="720" w:hanging="360"/>
      </w:pPr>
      <w:rPr>
        <w:rFonts w:ascii="Century Gothic" w:hAnsi="Century Gothic" w:hint="default"/>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B257B5"/>
    <w:multiLevelType w:val="hybridMultilevel"/>
    <w:tmpl w:val="1430FD7C"/>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5A7660"/>
    <w:multiLevelType w:val="hybridMultilevel"/>
    <w:tmpl w:val="81643F32"/>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DD06F3"/>
    <w:multiLevelType w:val="hybridMultilevel"/>
    <w:tmpl w:val="0AC8EAEA"/>
    <w:lvl w:ilvl="0" w:tplc="240A0015">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A20480"/>
    <w:multiLevelType w:val="hybridMultilevel"/>
    <w:tmpl w:val="8A4E3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1239FE"/>
    <w:multiLevelType w:val="hybridMultilevel"/>
    <w:tmpl w:val="CBE6B198"/>
    <w:lvl w:ilvl="0" w:tplc="4C4C8F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C2129"/>
    <w:multiLevelType w:val="hybridMultilevel"/>
    <w:tmpl w:val="F72876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9B08D7"/>
    <w:multiLevelType w:val="hybridMultilevel"/>
    <w:tmpl w:val="94E20FAA"/>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53AF3"/>
    <w:multiLevelType w:val="hybridMultilevel"/>
    <w:tmpl w:val="1F16E226"/>
    <w:lvl w:ilvl="0" w:tplc="6C94FEE4">
      <w:start w:val="1"/>
      <w:numFmt w:val="decimal"/>
      <w:lvlText w:val="(%1."/>
      <w:lvlJc w:val="left"/>
      <w:pPr>
        <w:ind w:left="720" w:hanging="360"/>
      </w:pPr>
      <w:rPr>
        <w:rFonts w:ascii="Times New Roman" w:hAnsi="Times New Roman" w:cs="Times New Roman"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5E5665"/>
    <w:multiLevelType w:val="hybridMultilevel"/>
    <w:tmpl w:val="05D04442"/>
    <w:lvl w:ilvl="0" w:tplc="7546649A">
      <w:start w:val="1"/>
      <w:numFmt w:val="lowerRoman"/>
      <w:lvlText w:val="%1."/>
      <w:lvlJc w:val="left"/>
      <w:pPr>
        <w:ind w:left="960" w:hanging="720"/>
      </w:pPr>
      <w:rPr>
        <w:rFonts w:hint="default"/>
        <w:i/>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abstractNum w:abstractNumId="18" w15:restartNumberingAfterBreak="0">
    <w:nsid w:val="446A60BD"/>
    <w:multiLevelType w:val="hybridMultilevel"/>
    <w:tmpl w:val="561AB7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FBF28E6"/>
    <w:multiLevelType w:val="hybridMultilevel"/>
    <w:tmpl w:val="942E1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3"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21F13A5"/>
    <w:multiLevelType w:val="hybridMultilevel"/>
    <w:tmpl w:val="9692EACA"/>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D7243C"/>
    <w:multiLevelType w:val="hybridMultilevel"/>
    <w:tmpl w:val="05D04442"/>
    <w:lvl w:ilvl="0" w:tplc="7546649A">
      <w:start w:val="1"/>
      <w:numFmt w:val="lowerRoman"/>
      <w:lvlText w:val="%1."/>
      <w:lvlJc w:val="left"/>
      <w:pPr>
        <w:ind w:left="960" w:hanging="720"/>
      </w:pPr>
      <w:rPr>
        <w:rFonts w:hint="default"/>
        <w:i/>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abstractNum w:abstractNumId="26"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7" w15:restartNumberingAfterBreak="0">
    <w:nsid w:val="67EA556B"/>
    <w:multiLevelType w:val="hybridMultilevel"/>
    <w:tmpl w:val="97BC77F2"/>
    <w:lvl w:ilvl="0" w:tplc="240A000F">
      <w:start w:val="2"/>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8" w15:restartNumberingAfterBreak="0">
    <w:nsid w:val="6DFE7E34"/>
    <w:multiLevelType w:val="hybridMultilevel"/>
    <w:tmpl w:val="BB6EEE20"/>
    <w:lvl w:ilvl="0" w:tplc="C14E628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584328"/>
    <w:multiLevelType w:val="hybridMultilevel"/>
    <w:tmpl w:val="2488F338"/>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30" w15:restartNumberingAfterBreak="0">
    <w:nsid w:val="790A43D0"/>
    <w:multiLevelType w:val="hybridMultilevel"/>
    <w:tmpl w:val="99725094"/>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AB381C"/>
    <w:multiLevelType w:val="hybridMultilevel"/>
    <w:tmpl w:val="4DF87714"/>
    <w:lvl w:ilvl="0" w:tplc="0E646C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077FE6"/>
    <w:multiLevelType w:val="hybridMultilevel"/>
    <w:tmpl w:val="377E5B9C"/>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32"/>
  </w:num>
  <w:num w:numId="4">
    <w:abstractNumId w:val="21"/>
  </w:num>
  <w:num w:numId="5">
    <w:abstractNumId w:val="15"/>
  </w:num>
  <w:num w:numId="6">
    <w:abstractNumId w:val="5"/>
  </w:num>
  <w:num w:numId="7">
    <w:abstractNumId w:val="0"/>
  </w:num>
  <w:num w:numId="8">
    <w:abstractNumId w:val="9"/>
  </w:num>
  <w:num w:numId="9">
    <w:abstractNumId w:val="11"/>
  </w:num>
  <w:num w:numId="10">
    <w:abstractNumId w:val="7"/>
  </w:num>
  <w:num w:numId="11">
    <w:abstractNumId w:val="23"/>
  </w:num>
  <w:num w:numId="12">
    <w:abstractNumId w:val="19"/>
  </w:num>
  <w:num w:numId="13">
    <w:abstractNumId w:val="8"/>
  </w:num>
  <w:num w:numId="14">
    <w:abstractNumId w:val="1"/>
  </w:num>
  <w:num w:numId="15">
    <w:abstractNumId w:val="3"/>
  </w:num>
  <w:num w:numId="16">
    <w:abstractNumId w:val="26"/>
  </w:num>
  <w:num w:numId="17">
    <w:abstractNumId w:val="24"/>
  </w:num>
  <w:num w:numId="18">
    <w:abstractNumId w:val="28"/>
  </w:num>
  <w:num w:numId="19">
    <w:abstractNumId w:val="20"/>
  </w:num>
  <w:num w:numId="20">
    <w:abstractNumId w:val="18"/>
  </w:num>
  <w:num w:numId="21">
    <w:abstractNumId w:val="2"/>
  </w:num>
  <w:num w:numId="22">
    <w:abstractNumId w:val="16"/>
  </w:num>
  <w:num w:numId="23">
    <w:abstractNumId w:val="29"/>
  </w:num>
  <w:num w:numId="24">
    <w:abstractNumId w:val="33"/>
  </w:num>
  <w:num w:numId="25">
    <w:abstractNumId w:val="30"/>
  </w:num>
  <w:num w:numId="26">
    <w:abstractNumId w:val="17"/>
  </w:num>
  <w:num w:numId="27">
    <w:abstractNumId w:val="14"/>
  </w:num>
  <w:num w:numId="28">
    <w:abstractNumId w:val="10"/>
  </w:num>
  <w:num w:numId="29">
    <w:abstractNumId w:val="25"/>
  </w:num>
  <w:num w:numId="30">
    <w:abstractNumId w:val="6"/>
  </w:num>
  <w:num w:numId="31">
    <w:abstractNumId w:val="4"/>
  </w:num>
  <w:num w:numId="32">
    <w:abstractNumId w:val="27"/>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23"/>
    <w:rsid w:val="00000DD3"/>
    <w:rsid w:val="00011525"/>
    <w:rsid w:val="000133FC"/>
    <w:rsid w:val="00016184"/>
    <w:rsid w:val="00016E8B"/>
    <w:rsid w:val="00027CD0"/>
    <w:rsid w:val="00035B11"/>
    <w:rsid w:val="00035E3A"/>
    <w:rsid w:val="00037EC7"/>
    <w:rsid w:val="00043471"/>
    <w:rsid w:val="00044D6C"/>
    <w:rsid w:val="0005117E"/>
    <w:rsid w:val="00052625"/>
    <w:rsid w:val="00054587"/>
    <w:rsid w:val="00054BD5"/>
    <w:rsid w:val="00057727"/>
    <w:rsid w:val="00061BEA"/>
    <w:rsid w:val="000620FD"/>
    <w:rsid w:val="000641E5"/>
    <w:rsid w:val="000669F9"/>
    <w:rsid w:val="00070EC0"/>
    <w:rsid w:val="00071244"/>
    <w:rsid w:val="00071BB9"/>
    <w:rsid w:val="00072375"/>
    <w:rsid w:val="00080030"/>
    <w:rsid w:val="000805EB"/>
    <w:rsid w:val="0008079D"/>
    <w:rsid w:val="00081863"/>
    <w:rsid w:val="00087DD8"/>
    <w:rsid w:val="00091154"/>
    <w:rsid w:val="000A015D"/>
    <w:rsid w:val="000A263B"/>
    <w:rsid w:val="000A2676"/>
    <w:rsid w:val="000A42A4"/>
    <w:rsid w:val="000A51A3"/>
    <w:rsid w:val="000B1E37"/>
    <w:rsid w:val="000B30BC"/>
    <w:rsid w:val="000B550D"/>
    <w:rsid w:val="000B5FA5"/>
    <w:rsid w:val="000B70E6"/>
    <w:rsid w:val="000C0722"/>
    <w:rsid w:val="000C1F61"/>
    <w:rsid w:val="000C3264"/>
    <w:rsid w:val="000C55D7"/>
    <w:rsid w:val="000D0582"/>
    <w:rsid w:val="000D1C63"/>
    <w:rsid w:val="000D6BF5"/>
    <w:rsid w:val="000E42A6"/>
    <w:rsid w:val="000F023C"/>
    <w:rsid w:val="00101566"/>
    <w:rsid w:val="001033EB"/>
    <w:rsid w:val="00107738"/>
    <w:rsid w:val="001104CD"/>
    <w:rsid w:val="00115780"/>
    <w:rsid w:val="00115F6F"/>
    <w:rsid w:val="00120514"/>
    <w:rsid w:val="00125DC9"/>
    <w:rsid w:val="0013145A"/>
    <w:rsid w:val="001318B9"/>
    <w:rsid w:val="0014152A"/>
    <w:rsid w:val="00143BBD"/>
    <w:rsid w:val="00150997"/>
    <w:rsid w:val="00150B3A"/>
    <w:rsid w:val="00151740"/>
    <w:rsid w:val="00157C7F"/>
    <w:rsid w:val="00160C73"/>
    <w:rsid w:val="00160E07"/>
    <w:rsid w:val="00164CAE"/>
    <w:rsid w:val="001679DB"/>
    <w:rsid w:val="00170A05"/>
    <w:rsid w:val="0018259B"/>
    <w:rsid w:val="001916BE"/>
    <w:rsid w:val="0019328F"/>
    <w:rsid w:val="0019592F"/>
    <w:rsid w:val="001A7479"/>
    <w:rsid w:val="001B48CB"/>
    <w:rsid w:val="001B5309"/>
    <w:rsid w:val="001C2A2E"/>
    <w:rsid w:val="001C47A5"/>
    <w:rsid w:val="001C6A81"/>
    <w:rsid w:val="001E2CDC"/>
    <w:rsid w:val="001E412A"/>
    <w:rsid w:val="001E63CB"/>
    <w:rsid w:val="00201AD2"/>
    <w:rsid w:val="00202DF1"/>
    <w:rsid w:val="002046C6"/>
    <w:rsid w:val="002050A3"/>
    <w:rsid w:val="00214EE5"/>
    <w:rsid w:val="00215092"/>
    <w:rsid w:val="00220D19"/>
    <w:rsid w:val="00224432"/>
    <w:rsid w:val="0022463C"/>
    <w:rsid w:val="00226ABF"/>
    <w:rsid w:val="0022785E"/>
    <w:rsid w:val="00227ED9"/>
    <w:rsid w:val="002310DE"/>
    <w:rsid w:val="00232DFA"/>
    <w:rsid w:val="002358F5"/>
    <w:rsid w:val="002401E8"/>
    <w:rsid w:val="0024666E"/>
    <w:rsid w:val="00250012"/>
    <w:rsid w:val="0025153D"/>
    <w:rsid w:val="002516EA"/>
    <w:rsid w:val="00251C43"/>
    <w:rsid w:val="00252B8D"/>
    <w:rsid w:val="00253334"/>
    <w:rsid w:val="00255CED"/>
    <w:rsid w:val="00257831"/>
    <w:rsid w:val="00260C91"/>
    <w:rsid w:val="002668EB"/>
    <w:rsid w:val="0028076B"/>
    <w:rsid w:val="00283E23"/>
    <w:rsid w:val="002840E1"/>
    <w:rsid w:val="00286B21"/>
    <w:rsid w:val="002874A9"/>
    <w:rsid w:val="00293D6A"/>
    <w:rsid w:val="002958DB"/>
    <w:rsid w:val="002A34EE"/>
    <w:rsid w:val="002A61B6"/>
    <w:rsid w:val="002B0746"/>
    <w:rsid w:val="002B3D9B"/>
    <w:rsid w:val="002B7A4D"/>
    <w:rsid w:val="002C0416"/>
    <w:rsid w:val="002C1480"/>
    <w:rsid w:val="002D1103"/>
    <w:rsid w:val="002D215A"/>
    <w:rsid w:val="002D2EED"/>
    <w:rsid w:val="002D33C0"/>
    <w:rsid w:val="002D34E9"/>
    <w:rsid w:val="002D48FD"/>
    <w:rsid w:val="002D59B1"/>
    <w:rsid w:val="002D6F7F"/>
    <w:rsid w:val="002E06F1"/>
    <w:rsid w:val="002E31C0"/>
    <w:rsid w:val="002E6E2F"/>
    <w:rsid w:val="002F6158"/>
    <w:rsid w:val="002F698E"/>
    <w:rsid w:val="002F7D9F"/>
    <w:rsid w:val="0030048E"/>
    <w:rsid w:val="00301BB7"/>
    <w:rsid w:val="00306376"/>
    <w:rsid w:val="00312AEC"/>
    <w:rsid w:val="00314753"/>
    <w:rsid w:val="0032022C"/>
    <w:rsid w:val="0032105D"/>
    <w:rsid w:val="003219E4"/>
    <w:rsid w:val="00321E00"/>
    <w:rsid w:val="00326928"/>
    <w:rsid w:val="00330A50"/>
    <w:rsid w:val="00330DC6"/>
    <w:rsid w:val="00330E46"/>
    <w:rsid w:val="003326BC"/>
    <w:rsid w:val="0033415D"/>
    <w:rsid w:val="00334C9E"/>
    <w:rsid w:val="00335310"/>
    <w:rsid w:val="00335DAD"/>
    <w:rsid w:val="00337ECA"/>
    <w:rsid w:val="003510EB"/>
    <w:rsid w:val="00351371"/>
    <w:rsid w:val="003535B0"/>
    <w:rsid w:val="00355AE5"/>
    <w:rsid w:val="00364A46"/>
    <w:rsid w:val="00372090"/>
    <w:rsid w:val="003727D6"/>
    <w:rsid w:val="003751E7"/>
    <w:rsid w:val="00382086"/>
    <w:rsid w:val="00382ED4"/>
    <w:rsid w:val="003956A5"/>
    <w:rsid w:val="0039621D"/>
    <w:rsid w:val="003A0F91"/>
    <w:rsid w:val="003A1EA0"/>
    <w:rsid w:val="003A3D0F"/>
    <w:rsid w:val="003A568B"/>
    <w:rsid w:val="003A700C"/>
    <w:rsid w:val="003B3BE5"/>
    <w:rsid w:val="003C0C93"/>
    <w:rsid w:val="003C0EFB"/>
    <w:rsid w:val="003C53F4"/>
    <w:rsid w:val="003C6FB3"/>
    <w:rsid w:val="003D5D70"/>
    <w:rsid w:val="003D7115"/>
    <w:rsid w:val="003E2FA1"/>
    <w:rsid w:val="003E433D"/>
    <w:rsid w:val="003E47C5"/>
    <w:rsid w:val="003E5CE1"/>
    <w:rsid w:val="003E64E7"/>
    <w:rsid w:val="003F339C"/>
    <w:rsid w:val="003F47E9"/>
    <w:rsid w:val="00411E22"/>
    <w:rsid w:val="004147E1"/>
    <w:rsid w:val="00417B6D"/>
    <w:rsid w:val="00420942"/>
    <w:rsid w:val="00421E3D"/>
    <w:rsid w:val="00423146"/>
    <w:rsid w:val="00423B6A"/>
    <w:rsid w:val="00424970"/>
    <w:rsid w:val="00425E61"/>
    <w:rsid w:val="0042722A"/>
    <w:rsid w:val="00433F98"/>
    <w:rsid w:val="00434626"/>
    <w:rsid w:val="0043680E"/>
    <w:rsid w:val="004403FE"/>
    <w:rsid w:val="00441D87"/>
    <w:rsid w:val="004535EB"/>
    <w:rsid w:val="00454F35"/>
    <w:rsid w:val="00460974"/>
    <w:rsid w:val="00461411"/>
    <w:rsid w:val="00461E5D"/>
    <w:rsid w:val="004626D6"/>
    <w:rsid w:val="00463573"/>
    <w:rsid w:val="00463842"/>
    <w:rsid w:val="004725FA"/>
    <w:rsid w:val="00474692"/>
    <w:rsid w:val="00475C2B"/>
    <w:rsid w:val="00476A83"/>
    <w:rsid w:val="0048398F"/>
    <w:rsid w:val="004852AA"/>
    <w:rsid w:val="00486948"/>
    <w:rsid w:val="0049234A"/>
    <w:rsid w:val="00493948"/>
    <w:rsid w:val="004944F1"/>
    <w:rsid w:val="004958F9"/>
    <w:rsid w:val="00495DFA"/>
    <w:rsid w:val="00496242"/>
    <w:rsid w:val="004A4409"/>
    <w:rsid w:val="004A68BD"/>
    <w:rsid w:val="004A7599"/>
    <w:rsid w:val="004B17AF"/>
    <w:rsid w:val="004B440E"/>
    <w:rsid w:val="004B4441"/>
    <w:rsid w:val="004B4D45"/>
    <w:rsid w:val="004B7143"/>
    <w:rsid w:val="004B7FDC"/>
    <w:rsid w:val="004C0B5F"/>
    <w:rsid w:val="004C20D0"/>
    <w:rsid w:val="004C413F"/>
    <w:rsid w:val="004C641C"/>
    <w:rsid w:val="004C6BEA"/>
    <w:rsid w:val="004C7CEF"/>
    <w:rsid w:val="004E3D48"/>
    <w:rsid w:val="004F0644"/>
    <w:rsid w:val="004F0DE4"/>
    <w:rsid w:val="004F0E1B"/>
    <w:rsid w:val="004F1CD9"/>
    <w:rsid w:val="004F36D1"/>
    <w:rsid w:val="004F42C1"/>
    <w:rsid w:val="00500995"/>
    <w:rsid w:val="005051C8"/>
    <w:rsid w:val="00506AFF"/>
    <w:rsid w:val="0051161C"/>
    <w:rsid w:val="005137E1"/>
    <w:rsid w:val="00513FC1"/>
    <w:rsid w:val="00515C61"/>
    <w:rsid w:val="00526C70"/>
    <w:rsid w:val="00533BDD"/>
    <w:rsid w:val="00540BD9"/>
    <w:rsid w:val="00541210"/>
    <w:rsid w:val="00544381"/>
    <w:rsid w:val="00545D2D"/>
    <w:rsid w:val="00546BF4"/>
    <w:rsid w:val="00552906"/>
    <w:rsid w:val="00556D16"/>
    <w:rsid w:val="005575AD"/>
    <w:rsid w:val="005614FF"/>
    <w:rsid w:val="00567DD1"/>
    <w:rsid w:val="0057387B"/>
    <w:rsid w:val="00574138"/>
    <w:rsid w:val="005857CD"/>
    <w:rsid w:val="005875B8"/>
    <w:rsid w:val="005926E8"/>
    <w:rsid w:val="00592AEF"/>
    <w:rsid w:val="00595AA0"/>
    <w:rsid w:val="005A4AC6"/>
    <w:rsid w:val="005A79A6"/>
    <w:rsid w:val="005B10F5"/>
    <w:rsid w:val="005B2B8D"/>
    <w:rsid w:val="005B7045"/>
    <w:rsid w:val="005C32D9"/>
    <w:rsid w:val="005C348B"/>
    <w:rsid w:val="005C4C85"/>
    <w:rsid w:val="005D17A2"/>
    <w:rsid w:val="005D1AEF"/>
    <w:rsid w:val="005D30CD"/>
    <w:rsid w:val="005E0648"/>
    <w:rsid w:val="005E35AF"/>
    <w:rsid w:val="005F47F5"/>
    <w:rsid w:val="0060159A"/>
    <w:rsid w:val="00604561"/>
    <w:rsid w:val="0062746C"/>
    <w:rsid w:val="0062747A"/>
    <w:rsid w:val="006342E6"/>
    <w:rsid w:val="00637BC8"/>
    <w:rsid w:val="00640689"/>
    <w:rsid w:val="00647EF5"/>
    <w:rsid w:val="006512BF"/>
    <w:rsid w:val="00652245"/>
    <w:rsid w:val="006553D0"/>
    <w:rsid w:val="0065554B"/>
    <w:rsid w:val="006738D4"/>
    <w:rsid w:val="0067412A"/>
    <w:rsid w:val="00675D85"/>
    <w:rsid w:val="0068389C"/>
    <w:rsid w:val="006878B8"/>
    <w:rsid w:val="006A49F7"/>
    <w:rsid w:val="006A60B8"/>
    <w:rsid w:val="006B272D"/>
    <w:rsid w:val="006B5AD1"/>
    <w:rsid w:val="006C2802"/>
    <w:rsid w:val="006C3C2B"/>
    <w:rsid w:val="006C56DF"/>
    <w:rsid w:val="006C6A0E"/>
    <w:rsid w:val="006D708F"/>
    <w:rsid w:val="006D753A"/>
    <w:rsid w:val="006E6550"/>
    <w:rsid w:val="006F3F37"/>
    <w:rsid w:val="006F4508"/>
    <w:rsid w:val="006F5166"/>
    <w:rsid w:val="006F7C95"/>
    <w:rsid w:val="00702D49"/>
    <w:rsid w:val="00704FD2"/>
    <w:rsid w:val="00715D42"/>
    <w:rsid w:val="0072025D"/>
    <w:rsid w:val="007217C1"/>
    <w:rsid w:val="0072219F"/>
    <w:rsid w:val="007233D6"/>
    <w:rsid w:val="00731DB6"/>
    <w:rsid w:val="0073442E"/>
    <w:rsid w:val="007349B9"/>
    <w:rsid w:val="00735C4F"/>
    <w:rsid w:val="00737B81"/>
    <w:rsid w:val="00741FE1"/>
    <w:rsid w:val="00746865"/>
    <w:rsid w:val="007468E8"/>
    <w:rsid w:val="00751CE4"/>
    <w:rsid w:val="007548E4"/>
    <w:rsid w:val="00756823"/>
    <w:rsid w:val="0077076E"/>
    <w:rsid w:val="0077383C"/>
    <w:rsid w:val="00773E3D"/>
    <w:rsid w:val="0077772A"/>
    <w:rsid w:val="0078216D"/>
    <w:rsid w:val="00782759"/>
    <w:rsid w:val="00785612"/>
    <w:rsid w:val="007862DD"/>
    <w:rsid w:val="007869CB"/>
    <w:rsid w:val="0078713E"/>
    <w:rsid w:val="0079165A"/>
    <w:rsid w:val="00792E81"/>
    <w:rsid w:val="00793820"/>
    <w:rsid w:val="0079587F"/>
    <w:rsid w:val="00795F6F"/>
    <w:rsid w:val="007973C7"/>
    <w:rsid w:val="00797A54"/>
    <w:rsid w:val="00797E57"/>
    <w:rsid w:val="007A2386"/>
    <w:rsid w:val="007B15BF"/>
    <w:rsid w:val="007B203D"/>
    <w:rsid w:val="007B5CDC"/>
    <w:rsid w:val="007D02A5"/>
    <w:rsid w:val="007D0594"/>
    <w:rsid w:val="007D3006"/>
    <w:rsid w:val="007D3942"/>
    <w:rsid w:val="007D3DAA"/>
    <w:rsid w:val="007D76D7"/>
    <w:rsid w:val="007E390E"/>
    <w:rsid w:val="007E4797"/>
    <w:rsid w:val="007E756E"/>
    <w:rsid w:val="007E7A1B"/>
    <w:rsid w:val="007F335A"/>
    <w:rsid w:val="007F35BA"/>
    <w:rsid w:val="007F4016"/>
    <w:rsid w:val="007F6268"/>
    <w:rsid w:val="00810CC2"/>
    <w:rsid w:val="0081142A"/>
    <w:rsid w:val="00813D33"/>
    <w:rsid w:val="008149E1"/>
    <w:rsid w:val="00815CC3"/>
    <w:rsid w:val="008224B5"/>
    <w:rsid w:val="00824DC4"/>
    <w:rsid w:val="00826646"/>
    <w:rsid w:val="00826F7F"/>
    <w:rsid w:val="008308E0"/>
    <w:rsid w:val="00832649"/>
    <w:rsid w:val="00834993"/>
    <w:rsid w:val="00836CC3"/>
    <w:rsid w:val="00840319"/>
    <w:rsid w:val="0084233C"/>
    <w:rsid w:val="00850202"/>
    <w:rsid w:val="008509A8"/>
    <w:rsid w:val="00852361"/>
    <w:rsid w:val="0085250C"/>
    <w:rsid w:val="00853EFE"/>
    <w:rsid w:val="00871FE8"/>
    <w:rsid w:val="0087269A"/>
    <w:rsid w:val="00872C5A"/>
    <w:rsid w:val="00874F3C"/>
    <w:rsid w:val="00877756"/>
    <w:rsid w:val="00882F3E"/>
    <w:rsid w:val="00884142"/>
    <w:rsid w:val="00892754"/>
    <w:rsid w:val="008A4A87"/>
    <w:rsid w:val="008B2BF0"/>
    <w:rsid w:val="008B3F3A"/>
    <w:rsid w:val="008B5447"/>
    <w:rsid w:val="008C5D88"/>
    <w:rsid w:val="008D0844"/>
    <w:rsid w:val="008D45BC"/>
    <w:rsid w:val="008D7035"/>
    <w:rsid w:val="008E193E"/>
    <w:rsid w:val="008E4136"/>
    <w:rsid w:val="008E4534"/>
    <w:rsid w:val="008E5AC7"/>
    <w:rsid w:val="008F6976"/>
    <w:rsid w:val="008F70B6"/>
    <w:rsid w:val="008F7162"/>
    <w:rsid w:val="009032F8"/>
    <w:rsid w:val="0090709C"/>
    <w:rsid w:val="00912909"/>
    <w:rsid w:val="00920732"/>
    <w:rsid w:val="0092463A"/>
    <w:rsid w:val="00925C88"/>
    <w:rsid w:val="009341CC"/>
    <w:rsid w:val="00934A19"/>
    <w:rsid w:val="00940262"/>
    <w:rsid w:val="00951A17"/>
    <w:rsid w:val="00951B96"/>
    <w:rsid w:val="00955201"/>
    <w:rsid w:val="0096279B"/>
    <w:rsid w:val="00962DE8"/>
    <w:rsid w:val="009725C1"/>
    <w:rsid w:val="00980515"/>
    <w:rsid w:val="00981C47"/>
    <w:rsid w:val="00983763"/>
    <w:rsid w:val="009837BC"/>
    <w:rsid w:val="0099133F"/>
    <w:rsid w:val="00993640"/>
    <w:rsid w:val="00997885"/>
    <w:rsid w:val="009A14BC"/>
    <w:rsid w:val="009A42ED"/>
    <w:rsid w:val="009B0049"/>
    <w:rsid w:val="009B0E20"/>
    <w:rsid w:val="009B1D67"/>
    <w:rsid w:val="009B701C"/>
    <w:rsid w:val="009B75E9"/>
    <w:rsid w:val="009C2884"/>
    <w:rsid w:val="009C518E"/>
    <w:rsid w:val="009C6A5C"/>
    <w:rsid w:val="009D0F71"/>
    <w:rsid w:val="009D1961"/>
    <w:rsid w:val="009E1596"/>
    <w:rsid w:val="009E1B4C"/>
    <w:rsid w:val="009E622C"/>
    <w:rsid w:val="009E6620"/>
    <w:rsid w:val="009F20C0"/>
    <w:rsid w:val="009F4097"/>
    <w:rsid w:val="00A03330"/>
    <w:rsid w:val="00A04D24"/>
    <w:rsid w:val="00A05A6E"/>
    <w:rsid w:val="00A05AD3"/>
    <w:rsid w:val="00A07277"/>
    <w:rsid w:val="00A15309"/>
    <w:rsid w:val="00A17FA6"/>
    <w:rsid w:val="00A25853"/>
    <w:rsid w:val="00A44CF5"/>
    <w:rsid w:val="00A47003"/>
    <w:rsid w:val="00A5623D"/>
    <w:rsid w:val="00A578C9"/>
    <w:rsid w:val="00A67B83"/>
    <w:rsid w:val="00A70C24"/>
    <w:rsid w:val="00A71CBD"/>
    <w:rsid w:val="00A721C5"/>
    <w:rsid w:val="00A72932"/>
    <w:rsid w:val="00A73F0B"/>
    <w:rsid w:val="00A822EC"/>
    <w:rsid w:val="00A863CC"/>
    <w:rsid w:val="00A86AA9"/>
    <w:rsid w:val="00A86CBA"/>
    <w:rsid w:val="00A90C9A"/>
    <w:rsid w:val="00A976F4"/>
    <w:rsid w:val="00A97A23"/>
    <w:rsid w:val="00AA096E"/>
    <w:rsid w:val="00AA1218"/>
    <w:rsid w:val="00AA17D6"/>
    <w:rsid w:val="00AA31BE"/>
    <w:rsid w:val="00AA49A4"/>
    <w:rsid w:val="00AA4C13"/>
    <w:rsid w:val="00AB14E0"/>
    <w:rsid w:val="00AB5C9F"/>
    <w:rsid w:val="00AC16DF"/>
    <w:rsid w:val="00AC4244"/>
    <w:rsid w:val="00AC4E1A"/>
    <w:rsid w:val="00AD0FED"/>
    <w:rsid w:val="00AD1AC1"/>
    <w:rsid w:val="00AD20E5"/>
    <w:rsid w:val="00AD7B43"/>
    <w:rsid w:val="00AE51D5"/>
    <w:rsid w:val="00AF140A"/>
    <w:rsid w:val="00B05EFA"/>
    <w:rsid w:val="00B0685B"/>
    <w:rsid w:val="00B230C2"/>
    <w:rsid w:val="00B2699B"/>
    <w:rsid w:val="00B27345"/>
    <w:rsid w:val="00B303D0"/>
    <w:rsid w:val="00B3053B"/>
    <w:rsid w:val="00B31E8D"/>
    <w:rsid w:val="00B33C51"/>
    <w:rsid w:val="00B3514B"/>
    <w:rsid w:val="00B423F7"/>
    <w:rsid w:val="00B43B60"/>
    <w:rsid w:val="00B455BB"/>
    <w:rsid w:val="00B45FB0"/>
    <w:rsid w:val="00B460A1"/>
    <w:rsid w:val="00B579B2"/>
    <w:rsid w:val="00B610F4"/>
    <w:rsid w:val="00B63C55"/>
    <w:rsid w:val="00B63EF4"/>
    <w:rsid w:val="00B64103"/>
    <w:rsid w:val="00B64405"/>
    <w:rsid w:val="00B67CE2"/>
    <w:rsid w:val="00B71DFF"/>
    <w:rsid w:val="00B7408B"/>
    <w:rsid w:val="00B767D1"/>
    <w:rsid w:val="00B824A1"/>
    <w:rsid w:val="00B90F6C"/>
    <w:rsid w:val="00B931E9"/>
    <w:rsid w:val="00B964F4"/>
    <w:rsid w:val="00B97091"/>
    <w:rsid w:val="00BA02E1"/>
    <w:rsid w:val="00BA52A7"/>
    <w:rsid w:val="00BA5C97"/>
    <w:rsid w:val="00BB0F8A"/>
    <w:rsid w:val="00BB71C7"/>
    <w:rsid w:val="00BB758E"/>
    <w:rsid w:val="00BB7E4F"/>
    <w:rsid w:val="00BD51B1"/>
    <w:rsid w:val="00BD5295"/>
    <w:rsid w:val="00BE1D8A"/>
    <w:rsid w:val="00BE314D"/>
    <w:rsid w:val="00BE60E3"/>
    <w:rsid w:val="00BE754E"/>
    <w:rsid w:val="00BF01E1"/>
    <w:rsid w:val="00BF25BE"/>
    <w:rsid w:val="00BF43C3"/>
    <w:rsid w:val="00BF4ECE"/>
    <w:rsid w:val="00BF5535"/>
    <w:rsid w:val="00C00B99"/>
    <w:rsid w:val="00C03330"/>
    <w:rsid w:val="00C065E8"/>
    <w:rsid w:val="00C07D6A"/>
    <w:rsid w:val="00C139C1"/>
    <w:rsid w:val="00C14269"/>
    <w:rsid w:val="00C15A8C"/>
    <w:rsid w:val="00C17A1B"/>
    <w:rsid w:val="00C17E37"/>
    <w:rsid w:val="00C220D4"/>
    <w:rsid w:val="00C23D62"/>
    <w:rsid w:val="00C252B3"/>
    <w:rsid w:val="00C25A78"/>
    <w:rsid w:val="00C26220"/>
    <w:rsid w:val="00C31F4C"/>
    <w:rsid w:val="00C335FC"/>
    <w:rsid w:val="00C35648"/>
    <w:rsid w:val="00C37562"/>
    <w:rsid w:val="00C37C46"/>
    <w:rsid w:val="00C52276"/>
    <w:rsid w:val="00C52326"/>
    <w:rsid w:val="00C55C1D"/>
    <w:rsid w:val="00C56887"/>
    <w:rsid w:val="00C61EBD"/>
    <w:rsid w:val="00C62F5C"/>
    <w:rsid w:val="00C66375"/>
    <w:rsid w:val="00C6637B"/>
    <w:rsid w:val="00C7150E"/>
    <w:rsid w:val="00C772F8"/>
    <w:rsid w:val="00C774A4"/>
    <w:rsid w:val="00C77EE3"/>
    <w:rsid w:val="00C811DD"/>
    <w:rsid w:val="00C815F8"/>
    <w:rsid w:val="00C8499C"/>
    <w:rsid w:val="00C84D8B"/>
    <w:rsid w:val="00C87AC4"/>
    <w:rsid w:val="00C9276A"/>
    <w:rsid w:val="00C950AE"/>
    <w:rsid w:val="00CA3392"/>
    <w:rsid w:val="00CA4AE6"/>
    <w:rsid w:val="00CB61D9"/>
    <w:rsid w:val="00CC109F"/>
    <w:rsid w:val="00CC5919"/>
    <w:rsid w:val="00CD3B57"/>
    <w:rsid w:val="00CD50BD"/>
    <w:rsid w:val="00CE3A9B"/>
    <w:rsid w:val="00CE4409"/>
    <w:rsid w:val="00CE4DD7"/>
    <w:rsid w:val="00CE74FB"/>
    <w:rsid w:val="00CE7550"/>
    <w:rsid w:val="00CF36F4"/>
    <w:rsid w:val="00CF42A0"/>
    <w:rsid w:val="00CF5242"/>
    <w:rsid w:val="00D10DC1"/>
    <w:rsid w:val="00D1798B"/>
    <w:rsid w:val="00D20F00"/>
    <w:rsid w:val="00D222A3"/>
    <w:rsid w:val="00D24B58"/>
    <w:rsid w:val="00D26F3F"/>
    <w:rsid w:val="00D31787"/>
    <w:rsid w:val="00D34E37"/>
    <w:rsid w:val="00D3642C"/>
    <w:rsid w:val="00D37833"/>
    <w:rsid w:val="00D37DFC"/>
    <w:rsid w:val="00D43D73"/>
    <w:rsid w:val="00D44D41"/>
    <w:rsid w:val="00D44F50"/>
    <w:rsid w:val="00D51BC5"/>
    <w:rsid w:val="00D61CF9"/>
    <w:rsid w:val="00D61D79"/>
    <w:rsid w:val="00D62EE6"/>
    <w:rsid w:val="00D63D39"/>
    <w:rsid w:val="00D642DC"/>
    <w:rsid w:val="00D666BF"/>
    <w:rsid w:val="00D66E0B"/>
    <w:rsid w:val="00D71F96"/>
    <w:rsid w:val="00D72958"/>
    <w:rsid w:val="00D72D05"/>
    <w:rsid w:val="00D74313"/>
    <w:rsid w:val="00D7575B"/>
    <w:rsid w:val="00D770DD"/>
    <w:rsid w:val="00D97AD0"/>
    <w:rsid w:val="00DA1F07"/>
    <w:rsid w:val="00DA3F1C"/>
    <w:rsid w:val="00DA3FAE"/>
    <w:rsid w:val="00DA7E29"/>
    <w:rsid w:val="00DB1788"/>
    <w:rsid w:val="00DB4D0E"/>
    <w:rsid w:val="00DB4FD0"/>
    <w:rsid w:val="00DB57EA"/>
    <w:rsid w:val="00DB6077"/>
    <w:rsid w:val="00DC0B32"/>
    <w:rsid w:val="00DC2427"/>
    <w:rsid w:val="00DC5678"/>
    <w:rsid w:val="00DD251D"/>
    <w:rsid w:val="00DD7CE3"/>
    <w:rsid w:val="00DE0695"/>
    <w:rsid w:val="00DE10D3"/>
    <w:rsid w:val="00DE3661"/>
    <w:rsid w:val="00DE3C21"/>
    <w:rsid w:val="00DF63EB"/>
    <w:rsid w:val="00E141EB"/>
    <w:rsid w:val="00E15ADA"/>
    <w:rsid w:val="00E16BDA"/>
    <w:rsid w:val="00E2047D"/>
    <w:rsid w:val="00E20F60"/>
    <w:rsid w:val="00E21926"/>
    <w:rsid w:val="00E34D76"/>
    <w:rsid w:val="00E35C8D"/>
    <w:rsid w:val="00E37182"/>
    <w:rsid w:val="00E42AC2"/>
    <w:rsid w:val="00E44AA6"/>
    <w:rsid w:val="00E45F36"/>
    <w:rsid w:val="00E56760"/>
    <w:rsid w:val="00E6546A"/>
    <w:rsid w:val="00E71EF5"/>
    <w:rsid w:val="00E74177"/>
    <w:rsid w:val="00E74388"/>
    <w:rsid w:val="00E7546E"/>
    <w:rsid w:val="00E75601"/>
    <w:rsid w:val="00E83966"/>
    <w:rsid w:val="00E8435E"/>
    <w:rsid w:val="00E851C1"/>
    <w:rsid w:val="00E91550"/>
    <w:rsid w:val="00E93781"/>
    <w:rsid w:val="00E97E09"/>
    <w:rsid w:val="00EA58B5"/>
    <w:rsid w:val="00EB1280"/>
    <w:rsid w:val="00EB383D"/>
    <w:rsid w:val="00EB6EC9"/>
    <w:rsid w:val="00EC2567"/>
    <w:rsid w:val="00EC49EA"/>
    <w:rsid w:val="00EC4C12"/>
    <w:rsid w:val="00ED3A85"/>
    <w:rsid w:val="00ED639D"/>
    <w:rsid w:val="00ED7146"/>
    <w:rsid w:val="00EE51B6"/>
    <w:rsid w:val="00EE7737"/>
    <w:rsid w:val="00EF0BB1"/>
    <w:rsid w:val="00EF2DB0"/>
    <w:rsid w:val="00EF5792"/>
    <w:rsid w:val="00EF5A76"/>
    <w:rsid w:val="00EF5F85"/>
    <w:rsid w:val="00F029DE"/>
    <w:rsid w:val="00F072C6"/>
    <w:rsid w:val="00F17536"/>
    <w:rsid w:val="00F21CEE"/>
    <w:rsid w:val="00F3183C"/>
    <w:rsid w:val="00F36B26"/>
    <w:rsid w:val="00F3746B"/>
    <w:rsid w:val="00F37634"/>
    <w:rsid w:val="00F41416"/>
    <w:rsid w:val="00F502AE"/>
    <w:rsid w:val="00F51394"/>
    <w:rsid w:val="00F515BA"/>
    <w:rsid w:val="00F51778"/>
    <w:rsid w:val="00F51F58"/>
    <w:rsid w:val="00F5217B"/>
    <w:rsid w:val="00F54B5A"/>
    <w:rsid w:val="00F6411A"/>
    <w:rsid w:val="00F64709"/>
    <w:rsid w:val="00F64E9D"/>
    <w:rsid w:val="00F70369"/>
    <w:rsid w:val="00F74405"/>
    <w:rsid w:val="00F75CDA"/>
    <w:rsid w:val="00F75D83"/>
    <w:rsid w:val="00F8072D"/>
    <w:rsid w:val="00F80FA2"/>
    <w:rsid w:val="00F835A1"/>
    <w:rsid w:val="00F96E7E"/>
    <w:rsid w:val="00F977E6"/>
    <w:rsid w:val="00FA3C9F"/>
    <w:rsid w:val="00FB0D4B"/>
    <w:rsid w:val="00FB465E"/>
    <w:rsid w:val="00FB4CAC"/>
    <w:rsid w:val="00FC0449"/>
    <w:rsid w:val="00FC2CBF"/>
    <w:rsid w:val="00FC7D39"/>
    <w:rsid w:val="00FD0784"/>
    <w:rsid w:val="00FD39B7"/>
    <w:rsid w:val="00FE0D07"/>
    <w:rsid w:val="00FE2039"/>
    <w:rsid w:val="00FF1B7B"/>
    <w:rsid w:val="00FF24F9"/>
    <w:rsid w:val="00FF41C0"/>
    <w:rsid w:val="00FF67A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52A"/>
    <w:rPr>
      <w:lang w:val="es-ES_tradnl"/>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con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apple-converted-space">
    <w:name w:val="apple-converted-space"/>
    <w:basedOn w:val="Fuentedeprrafopredeter"/>
    <w:rsid w:val="001033EB"/>
  </w:style>
  <w:style w:type="paragraph" w:styleId="Textoindependiente">
    <w:name w:val="Body Text"/>
    <w:basedOn w:val="Normal"/>
    <w:link w:val="TextoindependienteCar"/>
    <w:uiPriority w:val="1"/>
    <w:qFormat/>
    <w:rsid w:val="007973C7"/>
    <w:pPr>
      <w:widowControl w:val="0"/>
      <w:autoSpaceDE w:val="0"/>
      <w:autoSpaceDN w:val="0"/>
      <w:spacing w:after="0" w:line="240" w:lineRule="auto"/>
    </w:pPr>
    <w:rPr>
      <w:rFonts w:ascii="Gadugi" w:eastAsia="Gadugi" w:hAnsi="Gadugi" w:cs="Gadugi"/>
      <w:lang w:val="es-ES" w:eastAsia="es-ES" w:bidi="es-ES"/>
    </w:rPr>
  </w:style>
  <w:style w:type="character" w:customStyle="1" w:styleId="TextoindependienteCar">
    <w:name w:val="Texto independiente Car"/>
    <w:basedOn w:val="Fuentedeprrafopredeter"/>
    <w:link w:val="Textoindependiente"/>
    <w:uiPriority w:val="1"/>
    <w:rsid w:val="007973C7"/>
    <w:rPr>
      <w:rFonts w:ascii="Gadugi" w:eastAsia="Gadugi" w:hAnsi="Gadugi" w:cs="Gadugi"/>
      <w:lang w:val="es-ES" w:eastAsia="es-ES" w:bidi="es-ES"/>
    </w:rPr>
  </w:style>
  <w:style w:type="paragraph" w:styleId="Sinespaciado">
    <w:name w:val="No Spacing"/>
    <w:link w:val="SinespaciadoCar"/>
    <w:uiPriority w:val="1"/>
    <w:qFormat/>
    <w:rsid w:val="00545D2D"/>
    <w:pPr>
      <w:spacing w:after="0" w:line="240" w:lineRule="auto"/>
    </w:pPr>
  </w:style>
  <w:style w:type="character" w:customStyle="1" w:styleId="SinespaciadoCar">
    <w:name w:val="Sin espaciado Car"/>
    <w:link w:val="Sinespaciado"/>
    <w:uiPriority w:val="1"/>
    <w:locked/>
    <w:rsid w:val="00545D2D"/>
  </w:style>
  <w:style w:type="character" w:styleId="Mencinsinresolver">
    <w:name w:val="Unresolved Mention"/>
    <w:basedOn w:val="Fuentedeprrafopredeter"/>
    <w:uiPriority w:val="99"/>
    <w:rsid w:val="007862DD"/>
    <w:rPr>
      <w:color w:val="605E5C"/>
      <w:shd w:val="clear" w:color="auto" w:fill="E1DFDD"/>
    </w:rPr>
  </w:style>
  <w:style w:type="character" w:styleId="Refdecomentario">
    <w:name w:val="annotation reference"/>
    <w:basedOn w:val="Fuentedeprrafopredeter"/>
    <w:uiPriority w:val="99"/>
    <w:semiHidden/>
    <w:unhideWhenUsed/>
    <w:rsid w:val="00540BD9"/>
    <w:rPr>
      <w:sz w:val="16"/>
      <w:szCs w:val="16"/>
    </w:rPr>
  </w:style>
  <w:style w:type="paragraph" w:styleId="Textocomentario">
    <w:name w:val="annotation text"/>
    <w:basedOn w:val="Normal"/>
    <w:link w:val="TextocomentarioCar"/>
    <w:uiPriority w:val="99"/>
    <w:semiHidden/>
    <w:unhideWhenUsed/>
    <w:rsid w:val="00540B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0BD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40BD9"/>
    <w:rPr>
      <w:b/>
      <w:bCs/>
    </w:rPr>
  </w:style>
  <w:style w:type="character" w:customStyle="1" w:styleId="AsuntodelcomentarioCar">
    <w:name w:val="Asunto del comentario Car"/>
    <w:basedOn w:val="TextocomentarioCar"/>
    <w:link w:val="Asuntodelcomentario"/>
    <w:uiPriority w:val="99"/>
    <w:semiHidden/>
    <w:rsid w:val="00540BD9"/>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3895">
      <w:bodyDiv w:val="1"/>
      <w:marLeft w:val="0"/>
      <w:marRight w:val="0"/>
      <w:marTop w:val="0"/>
      <w:marBottom w:val="0"/>
      <w:divBdr>
        <w:top w:val="none" w:sz="0" w:space="0" w:color="auto"/>
        <w:left w:val="none" w:sz="0" w:space="0" w:color="auto"/>
        <w:bottom w:val="none" w:sz="0" w:space="0" w:color="auto"/>
        <w:right w:val="none" w:sz="0" w:space="0" w:color="auto"/>
      </w:divBdr>
    </w:div>
    <w:div w:id="540290234">
      <w:bodyDiv w:val="1"/>
      <w:marLeft w:val="0"/>
      <w:marRight w:val="0"/>
      <w:marTop w:val="0"/>
      <w:marBottom w:val="0"/>
      <w:divBdr>
        <w:top w:val="none" w:sz="0" w:space="0" w:color="auto"/>
        <w:left w:val="none" w:sz="0" w:space="0" w:color="auto"/>
        <w:bottom w:val="none" w:sz="0" w:space="0" w:color="auto"/>
        <w:right w:val="none" w:sz="0" w:space="0" w:color="auto"/>
      </w:divBdr>
    </w:div>
    <w:div w:id="547255101">
      <w:bodyDiv w:val="1"/>
      <w:marLeft w:val="0"/>
      <w:marRight w:val="0"/>
      <w:marTop w:val="0"/>
      <w:marBottom w:val="0"/>
      <w:divBdr>
        <w:top w:val="none" w:sz="0" w:space="0" w:color="auto"/>
        <w:left w:val="none" w:sz="0" w:space="0" w:color="auto"/>
        <w:bottom w:val="none" w:sz="0" w:space="0" w:color="auto"/>
        <w:right w:val="none" w:sz="0" w:space="0" w:color="auto"/>
      </w:divBdr>
    </w:div>
    <w:div w:id="586425678">
      <w:bodyDiv w:val="1"/>
      <w:marLeft w:val="0"/>
      <w:marRight w:val="0"/>
      <w:marTop w:val="0"/>
      <w:marBottom w:val="0"/>
      <w:divBdr>
        <w:top w:val="none" w:sz="0" w:space="0" w:color="auto"/>
        <w:left w:val="none" w:sz="0" w:space="0" w:color="auto"/>
        <w:bottom w:val="none" w:sz="0" w:space="0" w:color="auto"/>
        <w:right w:val="none" w:sz="0" w:space="0" w:color="auto"/>
      </w:divBdr>
    </w:div>
    <w:div w:id="1029451603">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138111559">
      <w:bodyDiv w:val="1"/>
      <w:marLeft w:val="0"/>
      <w:marRight w:val="0"/>
      <w:marTop w:val="0"/>
      <w:marBottom w:val="0"/>
      <w:divBdr>
        <w:top w:val="none" w:sz="0" w:space="0" w:color="auto"/>
        <w:left w:val="none" w:sz="0" w:space="0" w:color="auto"/>
        <w:bottom w:val="none" w:sz="0" w:space="0" w:color="auto"/>
        <w:right w:val="none" w:sz="0" w:space="0" w:color="auto"/>
      </w:divBdr>
    </w:div>
    <w:div w:id="1167476931">
      <w:bodyDiv w:val="1"/>
      <w:marLeft w:val="0"/>
      <w:marRight w:val="0"/>
      <w:marTop w:val="0"/>
      <w:marBottom w:val="0"/>
      <w:divBdr>
        <w:top w:val="none" w:sz="0" w:space="0" w:color="auto"/>
        <w:left w:val="none" w:sz="0" w:space="0" w:color="auto"/>
        <w:bottom w:val="none" w:sz="0" w:space="0" w:color="auto"/>
        <w:right w:val="none" w:sz="0" w:space="0" w:color="auto"/>
      </w:divBdr>
    </w:div>
    <w:div w:id="1326668413">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369254712">
      <w:bodyDiv w:val="1"/>
      <w:marLeft w:val="0"/>
      <w:marRight w:val="0"/>
      <w:marTop w:val="0"/>
      <w:marBottom w:val="0"/>
      <w:divBdr>
        <w:top w:val="none" w:sz="0" w:space="0" w:color="auto"/>
        <w:left w:val="none" w:sz="0" w:space="0" w:color="auto"/>
        <w:bottom w:val="none" w:sz="0" w:space="0" w:color="auto"/>
        <w:right w:val="none" w:sz="0" w:space="0" w:color="auto"/>
      </w:divBdr>
    </w:div>
    <w:div w:id="1442339014">
      <w:bodyDiv w:val="1"/>
      <w:marLeft w:val="0"/>
      <w:marRight w:val="0"/>
      <w:marTop w:val="0"/>
      <w:marBottom w:val="0"/>
      <w:divBdr>
        <w:top w:val="none" w:sz="0" w:space="0" w:color="auto"/>
        <w:left w:val="none" w:sz="0" w:space="0" w:color="auto"/>
        <w:bottom w:val="none" w:sz="0" w:space="0" w:color="auto"/>
        <w:right w:val="none" w:sz="0" w:space="0" w:color="auto"/>
      </w:divBdr>
    </w:div>
    <w:div w:id="1456488653">
      <w:bodyDiv w:val="1"/>
      <w:marLeft w:val="0"/>
      <w:marRight w:val="0"/>
      <w:marTop w:val="0"/>
      <w:marBottom w:val="0"/>
      <w:divBdr>
        <w:top w:val="none" w:sz="0" w:space="0" w:color="auto"/>
        <w:left w:val="none" w:sz="0" w:space="0" w:color="auto"/>
        <w:bottom w:val="none" w:sz="0" w:space="0" w:color="auto"/>
        <w:right w:val="none" w:sz="0" w:space="0" w:color="auto"/>
      </w:divBdr>
    </w:div>
    <w:div w:id="1463696982">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056">
      <w:bodyDiv w:val="1"/>
      <w:marLeft w:val="0"/>
      <w:marRight w:val="0"/>
      <w:marTop w:val="0"/>
      <w:marBottom w:val="0"/>
      <w:divBdr>
        <w:top w:val="none" w:sz="0" w:space="0" w:color="auto"/>
        <w:left w:val="none" w:sz="0" w:space="0" w:color="auto"/>
        <w:bottom w:val="none" w:sz="0" w:space="0" w:color="auto"/>
        <w:right w:val="none" w:sz="0" w:space="0" w:color="auto"/>
      </w:divBdr>
    </w:div>
    <w:div w:id="1774593286">
      <w:bodyDiv w:val="1"/>
      <w:marLeft w:val="0"/>
      <w:marRight w:val="0"/>
      <w:marTop w:val="0"/>
      <w:marBottom w:val="0"/>
      <w:divBdr>
        <w:top w:val="none" w:sz="0" w:space="0" w:color="auto"/>
        <w:left w:val="none" w:sz="0" w:space="0" w:color="auto"/>
        <w:bottom w:val="none" w:sz="0" w:space="0" w:color="auto"/>
        <w:right w:val="none" w:sz="0" w:space="0" w:color="auto"/>
      </w:divBdr>
    </w:div>
    <w:div w:id="1846750012">
      <w:bodyDiv w:val="1"/>
      <w:marLeft w:val="0"/>
      <w:marRight w:val="0"/>
      <w:marTop w:val="0"/>
      <w:marBottom w:val="0"/>
      <w:divBdr>
        <w:top w:val="none" w:sz="0" w:space="0" w:color="auto"/>
        <w:left w:val="none" w:sz="0" w:space="0" w:color="auto"/>
        <w:bottom w:val="none" w:sz="0" w:space="0" w:color="auto"/>
        <w:right w:val="none" w:sz="0" w:space="0" w:color="auto"/>
      </w:divBdr>
    </w:div>
    <w:div w:id="1918435432">
      <w:bodyDiv w:val="1"/>
      <w:marLeft w:val="0"/>
      <w:marRight w:val="0"/>
      <w:marTop w:val="0"/>
      <w:marBottom w:val="0"/>
      <w:divBdr>
        <w:top w:val="none" w:sz="0" w:space="0" w:color="auto"/>
        <w:left w:val="none" w:sz="0" w:space="0" w:color="auto"/>
        <w:bottom w:val="none" w:sz="0" w:space="0" w:color="auto"/>
        <w:right w:val="none" w:sz="0" w:space="0" w:color="auto"/>
      </w:divBdr>
    </w:div>
    <w:div w:id="19342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26" Type="http://schemas.openxmlformats.org/officeDocument/2006/relationships/hyperlink" Target="https://www.minjusticia.gov.co/Sala-de-prensa/PublicacionesMinJusticia/Documento%20Criterios%20de%20Justicia%20Inclusiv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customXml" Target="ink/ink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orteconstitucional.gov.co/relatoria/2017/t-735-17.htm" TargetMode="External"/><Relationship Id="rId28" Type="http://schemas.openxmlformats.org/officeDocument/2006/relationships/hyperlink" Target="https://www.medicinalegal.gov.co/documents/20143/40686/Modelo+de+Atenci%C3%B3n+a+las+Violencias+Basadas+en+el+G%C3%A9nero+para+Cl%C3%ADnica+Forense.pdf/b09c98c8-0fae-bfb7-8d05-7e2de4813ab7" TargetMode="External"/><Relationship Id="rId10"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rteconstitucional.gov.co/relatoria/2017/t-735-17.htm" TargetMode="External"/><Relationship Id="rId27" Type="http://schemas.openxmlformats.org/officeDocument/2006/relationships/hyperlink" Target="https://www.defensoria.gov.co/public/pdf/Informe%20Defensorial-Violencias-Basadas-Genero-Discriminacion.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16T16:13:24.586"/>
    </inkml:context>
    <inkml:brush xml:id="br0">
      <inkml:brushProperty name="width" value="0.04274" units="cm"/>
      <inkml:brushProperty name="height" value="0.04274" units="cm"/>
      <inkml:brushProperty name="color" value="#F6630D"/>
    </inkml:brush>
  </inkml:definitions>
  <inkml:trace contextRef="#ctx0" brushRef="#br0">678 1826 8090,'5'-4'0,"0"3"0,-2-3-20,-2 3 0,4 1 143,-1 0 1,-3-1-1594,2-2 1470,2 2 0,0-3 0,5 4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4B36-BA67-7A44-BC41-BED68C3A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5956</Words>
  <Characters>32758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38637</CharactersWithSpaces>
  <SharedDoc>false</SharedDoc>
  <HLinks>
    <vt:vector size="126" baseType="variant">
      <vt:variant>
        <vt:i4>6815798</vt:i4>
      </vt:variant>
      <vt:variant>
        <vt:i4>60</vt:i4>
      </vt:variant>
      <vt:variant>
        <vt:i4>0</vt:i4>
      </vt:variant>
      <vt:variant>
        <vt:i4>5</vt:i4>
      </vt:variant>
      <vt:variant>
        <vt:lpwstr>https://www.larepublica.co/finanzas-personales/el-reporte-negativo-en-una-central-de-riesgo-puede-ser-de-hasta-cuatro-anos-2815439</vt:lpwstr>
      </vt:variant>
      <vt:variant>
        <vt:lpwstr/>
      </vt:variant>
      <vt:variant>
        <vt:i4>4391002</vt:i4>
      </vt:variant>
      <vt:variant>
        <vt:i4>57</vt:i4>
      </vt:variant>
      <vt:variant>
        <vt:i4>0</vt:i4>
      </vt:variant>
      <vt:variant>
        <vt:i4>5</vt:i4>
      </vt:variant>
      <vt:variant>
        <vt:lpwstr>http://www.agronet.gov.co/capacitacion/Paginas/PequenosProductores/credito-agropecuario.aspx</vt:lpwstr>
      </vt:variant>
      <vt:variant>
        <vt:lpwstr/>
      </vt:variant>
      <vt:variant>
        <vt:i4>3276845</vt:i4>
      </vt:variant>
      <vt:variant>
        <vt:i4>54</vt:i4>
      </vt:variant>
      <vt:variant>
        <vt:i4>0</vt:i4>
      </vt:variant>
      <vt:variant>
        <vt:i4>5</vt:i4>
      </vt:variant>
      <vt:variant>
        <vt:lpwstr>https://www.finagro.com.co/estad%C3%ADsticas/estad%C3%ADsticas</vt:lpwstr>
      </vt:variant>
      <vt:variant>
        <vt:lpwstr/>
      </vt:variant>
      <vt:variant>
        <vt:i4>524300</vt:i4>
      </vt:variant>
      <vt:variant>
        <vt:i4>51</vt:i4>
      </vt:variant>
      <vt:variant>
        <vt:i4>0</vt:i4>
      </vt:variant>
      <vt:variant>
        <vt:i4>5</vt:i4>
      </vt:variant>
      <vt:variant>
        <vt:lpwstr>https://tranquifinanzas.com/blog/deudas/historial-crediticio/</vt:lpwstr>
      </vt:variant>
      <vt:variant>
        <vt:lpwstr/>
      </vt:variant>
      <vt:variant>
        <vt:i4>4456541</vt:i4>
      </vt:variant>
      <vt:variant>
        <vt:i4>48</vt:i4>
      </vt:variant>
      <vt:variant>
        <vt:i4>0</vt:i4>
      </vt:variant>
      <vt:variant>
        <vt:i4>5</vt:i4>
      </vt:variant>
      <vt:variant>
        <vt:lpwstr>https://colaboracion.dnp.gov.co/CDT/Agriculturapecuarioforestal y pesca/Sistema Cr%C3%A9dito Agropecuario.pdf</vt:lpwstr>
      </vt:variant>
      <vt:variant>
        <vt:lpwstr/>
      </vt:variant>
      <vt:variant>
        <vt:i4>5111836</vt:i4>
      </vt:variant>
      <vt:variant>
        <vt:i4>45</vt:i4>
      </vt:variant>
      <vt:variant>
        <vt:i4>0</vt:i4>
      </vt:variant>
      <vt:variant>
        <vt:i4>5</vt:i4>
      </vt:variant>
      <vt:variant>
        <vt:lpwstr>https://www.finagro.com.co/productos-y-servicios/l%C3%ADneas-de-cr%C3%A9dito</vt:lpwstr>
      </vt:variant>
      <vt:variant>
        <vt:lpwstr/>
      </vt:variant>
      <vt:variant>
        <vt:i4>2359415</vt:i4>
      </vt:variant>
      <vt:variant>
        <vt:i4>42</vt:i4>
      </vt:variant>
      <vt:variant>
        <vt:i4>0</vt:i4>
      </vt:variant>
      <vt:variant>
        <vt:i4>5</vt:i4>
      </vt:variant>
      <vt:variant>
        <vt:lpwstr>https://www.superfinanciera.gov.co/inicio/reporte-de-datos-a-las-centrales-de-riesgo-11293</vt:lpwstr>
      </vt:variant>
      <vt:variant>
        <vt:lpwstr/>
      </vt:variant>
      <vt:variant>
        <vt:i4>2687075</vt:i4>
      </vt:variant>
      <vt:variant>
        <vt:i4>39</vt:i4>
      </vt:variant>
      <vt:variant>
        <vt:i4>0</vt:i4>
      </vt:variant>
      <vt:variant>
        <vt:i4>5</vt:i4>
      </vt:variant>
      <vt:variant>
        <vt:lpwstr>https://www.camara.gov.co/representantes/cesar-augusto-lorduy-maldonado</vt:lpwstr>
      </vt:variant>
      <vt:variant>
        <vt:lpwstr/>
      </vt:variant>
      <vt:variant>
        <vt:i4>1245251</vt:i4>
      </vt:variant>
      <vt:variant>
        <vt:i4>36</vt:i4>
      </vt:variant>
      <vt:variant>
        <vt:i4>0</vt:i4>
      </vt:variant>
      <vt:variant>
        <vt:i4>5</vt:i4>
      </vt:variant>
      <vt:variant>
        <vt:lpwstr>https://www.camara.gov.co/representantes/yenica-sugein-acosta-infante</vt:lpwstr>
      </vt:variant>
      <vt:variant>
        <vt:lpwstr/>
      </vt:variant>
      <vt:variant>
        <vt:i4>5570635</vt:i4>
      </vt:variant>
      <vt:variant>
        <vt:i4>33</vt:i4>
      </vt:variant>
      <vt:variant>
        <vt:i4>0</vt:i4>
      </vt:variant>
      <vt:variant>
        <vt:i4>5</vt:i4>
      </vt:variant>
      <vt:variant>
        <vt:lpwstr>https://www.camara.gov.co/representantes/enrique-cabrales-baquero</vt:lpwstr>
      </vt:variant>
      <vt:variant>
        <vt:lpwstr/>
      </vt:variant>
      <vt:variant>
        <vt:i4>7929900</vt:i4>
      </vt:variant>
      <vt:variant>
        <vt:i4>30</vt:i4>
      </vt:variant>
      <vt:variant>
        <vt:i4>0</vt:i4>
      </vt:variant>
      <vt:variant>
        <vt:i4>5</vt:i4>
      </vt:variant>
      <vt:variant>
        <vt:lpwstr>https://www.camara.gov.co/representantes/jose-luis-correa-lopez</vt:lpwstr>
      </vt:variant>
      <vt:variant>
        <vt:lpwstr/>
      </vt:variant>
      <vt:variant>
        <vt:i4>4522003</vt:i4>
      </vt:variant>
      <vt:variant>
        <vt:i4>27</vt:i4>
      </vt:variant>
      <vt:variant>
        <vt:i4>0</vt:i4>
      </vt:variant>
      <vt:variant>
        <vt:i4>5</vt:i4>
      </vt:variant>
      <vt:variant>
        <vt:lpwstr>https://www.camara.gov.co/representantes/victor-manuel-ortiz-joya</vt:lpwstr>
      </vt:variant>
      <vt:variant>
        <vt:lpwstr/>
      </vt:variant>
      <vt:variant>
        <vt:i4>3014778</vt:i4>
      </vt:variant>
      <vt:variant>
        <vt:i4>24</vt:i4>
      </vt:variant>
      <vt:variant>
        <vt:i4>0</vt:i4>
      </vt:variant>
      <vt:variant>
        <vt:i4>5</vt:i4>
      </vt:variant>
      <vt:variant>
        <vt:lpwstr>https://www.camara.gov.co/representantes/harry-giovanny-gonzalez-garcia</vt:lpwstr>
      </vt:variant>
      <vt:variant>
        <vt:lpwstr/>
      </vt:variant>
      <vt:variant>
        <vt:i4>4915224</vt:i4>
      </vt:variant>
      <vt:variant>
        <vt:i4>21</vt:i4>
      </vt:variant>
      <vt:variant>
        <vt:i4>0</vt:i4>
      </vt:variant>
      <vt:variant>
        <vt:i4>5</vt:i4>
      </vt:variant>
      <vt:variant>
        <vt:lpwstr>https://www.camara.gov.co/representantes/jennifer-kristin-arias-falla</vt:lpwstr>
      </vt:variant>
      <vt:variant>
        <vt:lpwstr/>
      </vt:variant>
      <vt:variant>
        <vt:i4>2949223</vt:i4>
      </vt:variant>
      <vt:variant>
        <vt:i4>18</vt:i4>
      </vt:variant>
      <vt:variant>
        <vt:i4>0</vt:i4>
      </vt:variant>
      <vt:variant>
        <vt:i4>5</vt:i4>
      </vt:variant>
      <vt:variant>
        <vt:lpwstr>https://www.camara.gov.co/representantes/juan-david-velez-trujillo</vt:lpwstr>
      </vt:variant>
      <vt:variant>
        <vt:lpwstr/>
      </vt:variant>
      <vt:variant>
        <vt:i4>7405624</vt:i4>
      </vt:variant>
      <vt:variant>
        <vt:i4>15</vt:i4>
      </vt:variant>
      <vt:variant>
        <vt:i4>0</vt:i4>
      </vt:variant>
      <vt:variant>
        <vt:i4>5</vt:i4>
      </vt:variant>
      <vt:variant>
        <vt:lpwstr>https://www.camara.gov.co/representantes/oscar-hernan-sanchez-leon</vt:lpwstr>
      </vt:variant>
      <vt:variant>
        <vt:lpwstr/>
      </vt:variant>
      <vt:variant>
        <vt:i4>7209064</vt:i4>
      </vt:variant>
      <vt:variant>
        <vt:i4>12</vt:i4>
      </vt:variant>
      <vt:variant>
        <vt:i4>0</vt:i4>
      </vt:variant>
      <vt:variant>
        <vt:i4>5</vt:i4>
      </vt:variant>
      <vt:variant>
        <vt:lpwstr>https://www.camara.gov.co/representantes/henry-cuellar-rico</vt:lpwstr>
      </vt:variant>
      <vt:variant>
        <vt:lpwstr/>
      </vt:variant>
      <vt:variant>
        <vt:i4>8126509</vt:i4>
      </vt:variant>
      <vt:variant>
        <vt:i4>9</vt:i4>
      </vt:variant>
      <vt:variant>
        <vt:i4>0</vt:i4>
      </vt:variant>
      <vt:variant>
        <vt:i4>5</vt:i4>
      </vt:variant>
      <vt:variant>
        <vt:lpwstr>https://www.camara.gov.co/representantes/edwin-gilberto-ballesteros-archila</vt:lpwstr>
      </vt:variant>
      <vt:variant>
        <vt:lpwstr/>
      </vt:variant>
      <vt:variant>
        <vt:i4>1048655</vt:i4>
      </vt:variant>
      <vt:variant>
        <vt:i4>6</vt:i4>
      </vt:variant>
      <vt:variant>
        <vt:i4>0</vt:i4>
      </vt:variant>
      <vt:variant>
        <vt:i4>5</vt:i4>
      </vt:variant>
      <vt:variant>
        <vt:lpwstr>https://www.camara.gov.co/representantes/adriana-magali-matiz-vargas</vt:lpwstr>
      </vt:variant>
      <vt:variant>
        <vt:lpwstr/>
      </vt:variant>
      <vt:variant>
        <vt:i4>4390932</vt:i4>
      </vt:variant>
      <vt:variant>
        <vt:i4>3</vt:i4>
      </vt:variant>
      <vt:variant>
        <vt:i4>0</vt:i4>
      </vt:variant>
      <vt:variant>
        <vt:i4>5</vt:i4>
      </vt:variant>
      <vt:variant>
        <vt:lpwstr>https://www.camara.gov.co/taxonomy/term/1117</vt:lpwstr>
      </vt:variant>
      <vt:variant>
        <vt:lpwstr/>
      </vt:variant>
      <vt:variant>
        <vt:i4>7864431</vt:i4>
      </vt:variant>
      <vt:variant>
        <vt:i4>0</vt:i4>
      </vt:variant>
      <vt:variant>
        <vt:i4>0</vt:i4>
      </vt:variant>
      <vt:variant>
        <vt:i4>5</vt:i4>
      </vt:variant>
      <vt:variant>
        <vt:lpwstr>https://www.camara.gov.co/esperanza-andrade-de-osso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Juliana Macias Barreto</cp:lastModifiedBy>
  <cp:revision>8</cp:revision>
  <cp:lastPrinted>2019-11-12T22:52:00Z</cp:lastPrinted>
  <dcterms:created xsi:type="dcterms:W3CDTF">2021-10-26T00:22:00Z</dcterms:created>
  <dcterms:modified xsi:type="dcterms:W3CDTF">2021-10-26T02:24:00Z</dcterms:modified>
</cp:coreProperties>
</file>